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Default Extension="png" ContentType="image/png"/>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spacing w:line="138" w:lineRule="exact"/>
        <w:ind w:left="100"/>
        <w:rPr>
          <w:sz w:val="13"/>
        </w:rPr>
      </w:pPr>
      <w:r>
        <w:rPr/>
        <w:pict>
          <v:rect style="position:absolute;margin-left:72pt;margin-top:651.280029pt;width:522.6pt;height:7.5pt;mso-position-horizontal-relative:page;mso-position-vertical-relative:page;z-index:1144" filled="true" fillcolor="#00509e" stroked="false">
            <v:fill type="solid"/>
            <w10:wrap type="none"/>
          </v:rect>
        </w:pict>
      </w:r>
      <w:r>
        <w:rPr>
          <w:position w:val="-2"/>
          <w:sz w:val="13"/>
        </w:rPr>
        <w:pict>
          <v:group style="width:468pt;height:6.9pt;mso-position-horizontal-relative:char;mso-position-vertical-relative:line" coordorigin="0,0" coordsize="9360,138">
            <v:rect style="position:absolute;left:0;top:0;width:9360;height:138" filled="true" fillcolor="#00509e" stroked="false">
              <v:fill type="solid"/>
            </v:rect>
          </v:group>
        </w:pict>
      </w:r>
      <w:r>
        <w:rPr>
          <w:position w:val="-2"/>
          <w:sz w:val="13"/>
        </w:rPr>
      </w:r>
    </w:p>
    <w:p>
      <w:pPr>
        <w:pStyle w:val="BodyText"/>
        <w:spacing w:before="5"/>
      </w:pPr>
    </w:p>
    <w:p>
      <w:pPr>
        <w:spacing w:before="88"/>
        <w:ind w:left="635" w:right="0" w:firstLine="0"/>
        <w:jc w:val="left"/>
        <w:rPr>
          <w:rFonts w:ascii="Arial" w:hAnsi="Arial"/>
          <w:b/>
          <w:sz w:val="40"/>
        </w:rPr>
      </w:pPr>
      <w:r>
        <w:rPr/>
        <w:pict>
          <v:rect style="position:absolute;margin-left:72pt;margin-top:29.55979pt;width:468pt;height:6.9pt;mso-position-horizontal-relative:page;mso-position-vertical-relative:paragraph;z-index:-1000;mso-wrap-distance-left:0;mso-wrap-distance-right:0" filled="true" fillcolor="#00509e" stroked="false">
            <v:fill type="solid"/>
            <w10:wrap type="topAndBottom"/>
          </v:rect>
        </w:pict>
      </w:r>
      <w:r>
        <w:rPr>
          <w:rFonts w:ascii="Arial" w:hAnsi="Arial"/>
          <w:b/>
          <w:color w:val="221F1F"/>
          <w:sz w:val="40"/>
        </w:rPr>
        <w:t>MANUFACTURER’S GUIDE SPECIFICATION</w:t>
      </w:r>
    </w:p>
    <w:p>
      <w:pPr>
        <w:pStyle w:val="BodyText"/>
        <w:spacing w:before="11"/>
        <w:rPr>
          <w:rFonts w:ascii="Arial"/>
          <w:b/>
          <w:sz w:val="65"/>
        </w:rPr>
      </w:pPr>
    </w:p>
    <w:p>
      <w:pPr>
        <w:spacing w:before="0"/>
        <w:ind w:left="2885" w:right="0" w:firstLine="0"/>
        <w:jc w:val="left"/>
        <w:rPr>
          <w:rFonts w:ascii="Arial"/>
          <w:b/>
          <w:sz w:val="44"/>
        </w:rPr>
      </w:pPr>
      <w:r>
        <w:rPr>
          <w:rFonts w:ascii="Arial"/>
          <w:b/>
          <w:sz w:val="44"/>
        </w:rPr>
        <w:t>SECTION 07 27 26</w:t>
      </w:r>
    </w:p>
    <w:p>
      <w:pPr>
        <w:pStyle w:val="BodyText"/>
        <w:spacing w:before="1"/>
        <w:rPr>
          <w:rFonts w:ascii="Arial"/>
          <w:b/>
          <w:sz w:val="44"/>
        </w:rPr>
      </w:pPr>
    </w:p>
    <w:p>
      <w:pPr>
        <w:spacing w:before="0"/>
        <w:ind w:left="1026" w:right="0" w:hanging="87"/>
        <w:jc w:val="left"/>
        <w:rPr>
          <w:rFonts w:ascii="Arial"/>
          <w:b/>
          <w:sz w:val="44"/>
        </w:rPr>
      </w:pPr>
      <w:r>
        <w:rPr>
          <w:rFonts w:ascii="Arial"/>
          <w:b/>
          <w:sz w:val="44"/>
        </w:rPr>
        <w:t>FIRE RESIST BARRITECH NP/ NP LT</w:t>
      </w:r>
    </w:p>
    <w:p>
      <w:pPr>
        <w:pStyle w:val="BodyText"/>
        <w:spacing w:before="10"/>
        <w:rPr>
          <w:rFonts w:ascii="Arial"/>
          <w:b/>
          <w:sz w:val="43"/>
        </w:rPr>
      </w:pPr>
    </w:p>
    <w:p>
      <w:pPr>
        <w:spacing w:before="0"/>
        <w:ind w:left="770" w:right="775" w:firstLine="6"/>
        <w:jc w:val="center"/>
        <w:rPr>
          <w:rFonts w:ascii="Arial"/>
          <w:b/>
          <w:sz w:val="44"/>
        </w:rPr>
      </w:pPr>
      <w:r>
        <w:rPr>
          <w:rFonts w:ascii="Arial"/>
          <w:b/>
          <w:sz w:val="44"/>
        </w:rPr>
        <w:t>BURN-RESISTANT, FLUID-APPLIED MEMBRANE AIR &amp; VAPOR</w:t>
      </w:r>
      <w:r>
        <w:rPr>
          <w:rFonts w:ascii="Arial"/>
          <w:b/>
          <w:spacing w:val="-23"/>
          <w:sz w:val="44"/>
        </w:rPr>
        <w:t> </w:t>
      </w:r>
      <w:r>
        <w:rPr>
          <w:rFonts w:ascii="Arial"/>
          <w:b/>
          <w:sz w:val="44"/>
        </w:rPr>
        <w:t>BARRIERS</w:t>
      </w:r>
    </w:p>
    <w:p>
      <w:pPr>
        <w:pStyle w:val="BodyText"/>
        <w:rPr>
          <w:rFonts w:ascii="Arial"/>
          <w:b/>
          <w:sz w:val="20"/>
        </w:rPr>
      </w:pPr>
    </w:p>
    <w:p>
      <w:pPr>
        <w:pStyle w:val="BodyText"/>
        <w:rPr>
          <w:rFonts w:ascii="Arial"/>
          <w:b/>
          <w:sz w:val="20"/>
        </w:rPr>
      </w:pPr>
    </w:p>
    <w:p>
      <w:pPr>
        <w:pStyle w:val="BodyText"/>
        <w:rPr>
          <w:rFonts w:ascii="Arial"/>
          <w:b/>
          <w:sz w:val="20"/>
        </w:rPr>
      </w:pPr>
    </w:p>
    <w:p>
      <w:pPr>
        <w:pStyle w:val="BodyText"/>
        <w:rPr>
          <w:rFonts w:ascii="Arial"/>
          <w:b/>
          <w:sz w:val="20"/>
        </w:rPr>
      </w:pPr>
    </w:p>
    <w:p>
      <w:pPr>
        <w:pStyle w:val="BodyText"/>
        <w:rPr>
          <w:rFonts w:ascii="Arial"/>
          <w:b/>
          <w:sz w:val="20"/>
        </w:rPr>
      </w:pPr>
    </w:p>
    <w:p>
      <w:pPr>
        <w:pStyle w:val="BodyText"/>
        <w:rPr>
          <w:rFonts w:ascii="Arial"/>
          <w:b/>
          <w:sz w:val="20"/>
        </w:rPr>
      </w:pPr>
    </w:p>
    <w:p>
      <w:pPr>
        <w:pStyle w:val="BodyText"/>
        <w:rPr>
          <w:rFonts w:ascii="Arial"/>
          <w:b/>
          <w:sz w:val="20"/>
        </w:rPr>
      </w:pPr>
    </w:p>
    <w:p>
      <w:pPr>
        <w:pStyle w:val="BodyText"/>
        <w:rPr>
          <w:rFonts w:ascii="Arial"/>
          <w:b/>
          <w:sz w:val="20"/>
        </w:rPr>
      </w:pPr>
    </w:p>
    <w:p>
      <w:pPr>
        <w:pStyle w:val="BodyText"/>
        <w:rPr>
          <w:rFonts w:ascii="Arial"/>
          <w:b/>
          <w:sz w:val="20"/>
        </w:rPr>
      </w:pPr>
    </w:p>
    <w:p>
      <w:pPr>
        <w:pStyle w:val="BodyText"/>
        <w:rPr>
          <w:rFonts w:ascii="Arial"/>
          <w:b/>
          <w:sz w:val="20"/>
        </w:rPr>
      </w:pPr>
    </w:p>
    <w:p>
      <w:pPr>
        <w:pStyle w:val="BodyText"/>
        <w:rPr>
          <w:rFonts w:ascii="Arial"/>
          <w:b/>
          <w:sz w:val="20"/>
        </w:rPr>
      </w:pPr>
    </w:p>
    <w:p>
      <w:pPr>
        <w:pStyle w:val="BodyText"/>
        <w:rPr>
          <w:rFonts w:ascii="Arial"/>
          <w:b/>
          <w:sz w:val="20"/>
        </w:rPr>
      </w:pPr>
    </w:p>
    <w:p>
      <w:pPr>
        <w:pStyle w:val="BodyText"/>
        <w:rPr>
          <w:rFonts w:ascii="Arial"/>
          <w:b/>
          <w:sz w:val="20"/>
        </w:rPr>
      </w:pPr>
    </w:p>
    <w:p>
      <w:pPr>
        <w:pStyle w:val="BodyText"/>
        <w:rPr>
          <w:rFonts w:ascii="Arial"/>
          <w:b/>
          <w:sz w:val="20"/>
        </w:rPr>
      </w:pPr>
    </w:p>
    <w:p>
      <w:pPr>
        <w:pStyle w:val="BodyText"/>
        <w:rPr>
          <w:rFonts w:ascii="Arial"/>
          <w:b/>
          <w:sz w:val="20"/>
        </w:rPr>
      </w:pPr>
    </w:p>
    <w:p>
      <w:pPr>
        <w:pStyle w:val="BodyText"/>
        <w:rPr>
          <w:rFonts w:ascii="Arial"/>
          <w:b/>
          <w:sz w:val="20"/>
        </w:rPr>
      </w:pPr>
    </w:p>
    <w:p>
      <w:pPr>
        <w:pStyle w:val="BodyText"/>
        <w:rPr>
          <w:rFonts w:ascii="Arial"/>
          <w:b/>
          <w:sz w:val="20"/>
        </w:rPr>
      </w:pPr>
    </w:p>
    <w:p>
      <w:pPr>
        <w:pStyle w:val="BodyText"/>
        <w:rPr>
          <w:rFonts w:ascii="Arial"/>
          <w:b/>
          <w:sz w:val="20"/>
        </w:rPr>
      </w:pPr>
    </w:p>
    <w:p>
      <w:pPr>
        <w:pStyle w:val="BodyText"/>
        <w:rPr>
          <w:rFonts w:ascii="Arial"/>
          <w:b/>
          <w:sz w:val="20"/>
        </w:rPr>
      </w:pPr>
    </w:p>
    <w:p>
      <w:pPr>
        <w:pStyle w:val="BodyText"/>
        <w:rPr>
          <w:rFonts w:ascii="Arial"/>
          <w:b/>
          <w:sz w:val="20"/>
        </w:rPr>
      </w:pPr>
    </w:p>
    <w:p>
      <w:pPr>
        <w:pStyle w:val="BodyText"/>
        <w:rPr>
          <w:rFonts w:ascii="Arial"/>
          <w:b/>
          <w:sz w:val="20"/>
        </w:rPr>
      </w:pPr>
    </w:p>
    <w:p>
      <w:pPr>
        <w:pStyle w:val="BodyText"/>
        <w:spacing w:before="1"/>
        <w:rPr>
          <w:rFonts w:ascii="Arial"/>
          <w:b/>
          <w:sz w:val="15"/>
        </w:rPr>
      </w:pPr>
      <w:r>
        <w:rPr/>
        <w:pict>
          <v:group style="position:absolute;margin-left:196.449997pt;margin-top:10.646523pt;width:299.05pt;height:47.95pt;mso-position-horizontal-relative:page;mso-position-vertical-relative:paragraph;z-index:-976;mso-wrap-distance-left:0;mso-wrap-distance-right:0" coordorigin="3929,213" coordsize="5981,959">
            <v:shape style="position:absolute;left:5374;top:983;width:4292;height:188" coordorigin="5374,984" coordsize="4292,188" path="m9666,984l5436,984,5374,1172,9606,1172,9666,984xe" filled="true" fillcolor="#00509e" stroked="false">
              <v:path arrowok="t"/>
              <v:fill type="solid"/>
            </v:shape>
            <v:shape style="position:absolute;left:3929;top:212;width:5925;height:959" coordorigin="3929,213" coordsize="5925,959" path="m4543,213l4212,213,4147,257,4113,319,4091,376,4067,448,3943,826,3929,867,3929,1149,3930,1149,4018,1166,4104,1170,5134,1172,5436,984,9666,984,9854,391,5068,391,5125,214,4557,214,4543,213xe" filled="true" fillcolor="#00509e" stroked="false">
              <v:path arrowok="t"/>
              <v:fill type="solid"/>
            </v:shape>
            <v:shape style="position:absolute;left:5068;top:213;width:4842;height:177" coordorigin="5068,214" coordsize="4842,177" path="m9910,214l5332,214,5068,391,9854,391,9910,214xe" filled="true" fillcolor="#00509e" stroked="false">
              <v:path arrowok="t"/>
              <v:fill type="solid"/>
            </v:shape>
            <v:shape style="position:absolute;left:8884;top:393;width:742;height:590" coordorigin="8884,394" coordsize="742,590" path="m9626,394l9071,394,8884,984,9438,984,9478,860,9128,860,9164,745,9515,745,9556,616,9204,616,9236,518,9587,518,9626,394xe" filled="true" fillcolor="#ffffff" stroked="false">
              <v:path arrowok="t"/>
              <v:fill type="solid"/>
            </v:shape>
            <v:line style="position:absolute" from="9204,615" to="9556,615" stroked="true" strokeweight=".05pt" strokecolor="#ffffff">
              <v:stroke dashstyle="solid"/>
            </v:line>
            <v:shape style="position:absolute;left:8284;top:393;width:541;height:590" coordorigin="8284,394" coordsize="541,590" path="m8693,394l8476,394,8284,984,8783,984,8825,857,8544,857,8693,394xe" filled="true" fillcolor="#ffffff" stroked="false">
              <v:path arrowok="t"/>
              <v:fill type="solid"/>
            </v:shape>
            <v:line style="position:absolute" from="8544,856" to="8825,856" stroked="true" strokeweight=".05pt" strokecolor="#ffffff">
              <v:stroke dashstyle="solid"/>
            </v:line>
            <v:shape style="position:absolute;left:7108;top:393;width:403;height:591" coordorigin="7108,394" coordsize="403,591" path="m7511,394l7296,394,7108,985,7321,984,7511,394xe" filled="true" fillcolor="#ffffff" stroked="false">
              <v:path arrowok="t"/>
              <v:fill type="solid"/>
            </v:shape>
            <v:shape style="position:absolute;left:6525;top:393;width:539;height:590" coordorigin="6525,394" coordsize="539,590" path="m6928,394l6715,394,6525,984,7022,984,7064,855,6783,855,6928,394xe" filled="true" fillcolor="#ffffff" stroked="false">
              <v:path arrowok="t"/>
              <v:fill type="solid"/>
            </v:shape>
            <v:line style="position:absolute" from="6783,854" to="7064,854" stroked="true" strokeweight=".05pt" strokecolor="#ffffff">
              <v:stroke dashstyle="solid"/>
            </v:line>
            <v:shape style="position:absolute;left:4168;top:390;width:1524;height:593" coordorigin="4168,391" coordsize="1524,593" path="m5068,391l4499,391,4417,397,4358,416,4307,467,4172,868,4168,886,4168,903,4207,958,4268,981,4900,984,5051,883,5682,883,5692,852,4396,852,4506,514,4885,514,5068,391xe" filled="true" fillcolor="#ffffff" stroked="false">
              <v:path arrowok="t"/>
              <v:fill type="solid"/>
            </v:shape>
            <v:shape style="position:absolute;left:5436;top:882;width:246;height:101" coordorigin="5436,883" coordsize="246,101" path="m5682,883l5468,883,5436,984,5650,984,5682,883xe" filled="true" fillcolor="#ffffff" stroked="false">
              <v:path arrowok="t"/>
              <v:fill type="solid"/>
            </v:shape>
            <v:shape style="position:absolute;left:4862;top:393;width:979;height:458" coordorigin="4862,394" coordsize="979,458" path="m5841,394l5543,394,4862,852,5692,852,5726,747,5254,747,5577,530,5797,530,5841,394xe" filled="true" fillcolor="#ffffff" stroked="false">
              <v:path arrowok="t"/>
              <v:fill type="solid"/>
            </v:shape>
            <v:shape style="position:absolute;left:5508;top:529;width:289;height:217" coordorigin="5508,530" coordsize="289,217" path="m5797,530l5577,530,5508,747,5726,747,5797,530xe" filled="true" fillcolor="#ffffff" stroked="false">
              <v:path arrowok="t"/>
              <v:fill type="solid"/>
            </v:shape>
            <v:shape style="position:absolute;left:7413;top:393;width:950;height:590" coordorigin="7413,394" coordsize="950,590" path="m8363,394l7878,394,7806,399,7731,426,7676,460,7628,505,7595,556,7578,623,7578,645,7580,666,7614,732,8015,757,8044,761,8061,771,8067,784,8065,800,8009,847,7456,853,7413,984,8001,984,8019,983,8096,960,8153,927,8203,882,8239,829,8257,761,8258,738,8256,717,8225,648,8164,617,7804,617,7781,613,7768,601,7765,585,7770,567,7832,526,7863,524,8319,524,8363,394xe" filled="true" fillcolor="#ffffff" stroked="false">
              <v:path arrowok="t"/>
              <v:fill type="solid"/>
            </v:shape>
            <v:shape style="position:absolute;left:5745;top:393;width:784;height:590" coordorigin="5745,394" coordsize="784,590" path="m6427,394l5936,394,5745,984,5971,984,6065,670,6113,520,6529,520,6529,507,6515,449,6464,401,6446,396,6427,394xe" filled="true" fillcolor="#ffffff" stroked="false">
              <v:path arrowok="t"/>
              <v:fill type="solid"/>
            </v:shape>
            <v:shape style="position:absolute;left:6065;top:519;width:464;height:464" coordorigin="6065,520" coordsize="464,464" path="m6529,520l6243,520,6270,522,6293,527,6310,536,6322,547,6330,561,6332,576,6330,593,6286,647,6211,669,6065,670,6242,984,6467,984,6342,761,6336,750,6391,725,6443,688,6486,642,6516,589,6529,530,6529,520xe" filled="true" fillcolor="#ffffff" stroked="false">
              <v:path arrowok="t"/>
              <v:fill type="solid"/>
            </v:shape>
            <v:shape style="position:absolute;left:9441;top:999;width:82;height:97" coordorigin="9441,1000" coordsize="82,97" path="m9479,1000l9459,1010,9446,1027,9441,1048,9441,1050,9445,1069,9458,1084,9477,1094,9504,1097,9520,1088,9483,1088,9466,1080,9455,1062,9452,1035,9463,1021,9482,1013,9510,1012,9523,1012,9505,1003,9479,1000xe" filled="true" fillcolor="#ffffff" stroked="false">
              <v:path arrowok="t"/>
              <v:fill type="solid"/>
            </v:shape>
            <v:shape style="position:absolute;left:9483;top:1011;width:58;height:76" coordorigin="9483,1012" coordsize="58,76" path="m9523,1012l9510,1012,9526,1027,9531,1047,9532,1050,9531,1053,9524,1071,9508,1084,9483,1088,9520,1088,9523,1087,9536,1069,9541,1047,9537,1028,9524,1013,9523,1012xe" filled="true" fillcolor="#ffffff" stroked="false">
              <v:path arrowok="t"/>
              <v:fill type="solid"/>
            </v:shape>
            <v:shape style="position:absolute;left:9470;top:1021;width:47;height:54" coordorigin="9470,1022" coordsize="47,54" path="m9507,1022l9470,1022,9470,1076,9481,1076,9481,1053,9503,1053,9512,1052,9517,1048,9517,1045,9481,1045,9481,1029,9517,1029,9516,1027,9511,1024,9507,1022xe" filled="true" fillcolor="#ffffff" stroked="false">
              <v:path arrowok="t"/>
              <v:fill type="solid"/>
            </v:shape>
            <v:shape style="position:absolute;left:9492;top:1052;width:24;height:23" coordorigin="9492,1053" coordsize="24,23" path="m9503,1053l9492,1053,9504,1076,9516,1076,9503,1053xe" filled="true" fillcolor="#ffffff" stroked="false">
              <v:path arrowok="t"/>
              <v:fill type="solid"/>
            </v:shape>
            <v:shape style="position:absolute;left:9503;top:1028;width:14;height:16" coordorigin="9503,1029" coordsize="14,16" path="m9517,1029l9507,1029,9507,1043,9503,1045,9517,1045,9517,1029xe" filled="true" fillcolor="#ffffff" stroked="false">
              <v:path arrowok="t"/>
              <v:fill type="solid"/>
            </v:shape>
            <w10:wrap type="topAndBottom"/>
          </v:group>
        </w:pict>
      </w:r>
    </w:p>
    <w:p>
      <w:pPr>
        <w:pStyle w:val="BodyText"/>
        <w:rPr>
          <w:rFonts w:ascii="Arial"/>
          <w:b/>
          <w:sz w:val="8"/>
        </w:rPr>
      </w:pPr>
    </w:p>
    <w:p>
      <w:pPr>
        <w:spacing w:line="166" w:lineRule="exact"/>
        <w:ind w:left="2854" w:right="0" w:firstLine="0"/>
        <w:rPr>
          <w:rFonts w:ascii="Arial"/>
          <w:sz w:val="16"/>
        </w:rPr>
      </w:pPr>
      <w:r>
        <w:rPr>
          <w:rFonts w:ascii="Arial"/>
          <w:position w:val="-2"/>
          <w:sz w:val="16"/>
        </w:rPr>
        <w:pict>
          <v:group style="width:89.8pt;height:8.3pt;mso-position-horizontal-relative:char;mso-position-vertical-relative:line" coordorigin="0,0" coordsize="1796,166">
            <v:shape style="position:absolute;left:0;top:0;width:240;height:166" coordorigin="0,0" coordsize="240,166" path="m201,0l91,0,80,1,25,42,2,111,0,136,2,143,10,155,16,160,33,165,42,166,153,166,211,135,53,135,38,120,59,52,95,31,240,31,239,24,237,18,229,9,224,6,209,1,201,0xe" filled="true" fillcolor="#888d90" stroked="false">
              <v:path arrowok="t"/>
              <v:fill type="solid"/>
            </v:shape>
            <v:shape style="position:absolute;left:149;top:100;width:75;height:35" coordorigin="149,100" coordsize="75,35" path="m224,100l187,100,181,119,179,122,149,135,211,135,212,134,215,127,224,100xe" filled="true" fillcolor="#888d90" stroked="false">
              <v:path arrowok="t"/>
              <v:fill type="solid"/>
            </v:shape>
            <v:shape style="position:absolute;left:183;top:31;width:57;height:33" coordorigin="183,31" coordsize="57,33" path="m240,31l183,31,188,32,196,32,203,42,196,64,232,64,239,41,240,35,240,31xe" filled="true" fillcolor="#888d90" stroked="false">
              <v:path arrowok="t"/>
              <v:fill type="solid"/>
            </v:shape>
            <v:shape style="position:absolute;left:252;top:0;width:253;height:166" coordorigin="252,0" coordsize="253,166" path="m463,0l342,0,332,1,277,42,254,111,252,136,253,143,262,155,268,160,284,165,294,166,415,166,471,139,474,135,304,135,290,120,311,52,346,31,505,31,505,30,503,23,495,11,489,7,472,1,463,0xe" filled="true" fillcolor="#888d90" stroked="false">
              <v:path arrowok="t"/>
              <v:fill type="solid"/>
            </v:shape>
            <v:shape style="position:absolute;left:411;top:31;width:94;height:104" coordorigin="411,31" coordsize="94,104" path="m505,31l448,31,453,32,460,33,468,47,446,114,411,135,474,135,503,55,505,42,505,31xe" filled="true" fillcolor="#888d90" stroked="false">
              <v:path arrowok="t"/>
              <v:fill type="solid"/>
            </v:shape>
            <v:shape style="position:absolute;left:479;top:2;width:245;height:163" coordorigin="479,2" coordsize="245,163" path="m677,2l640,2,479,165,526,165,557,133,724,133,713,102,587,102,649,39,690,39,677,2xe" filled="true" fillcolor="#888d90" stroked="false">
              <v:path arrowok="t"/>
              <v:fill type="solid"/>
            </v:shape>
            <v:shape style="position:absolute;left:683;top:133;width:52;height:32" coordorigin="683,133" coordsize="52,32" path="m724,133l683,133,693,165,735,165,724,133xe" filled="true" fillcolor="#888d90" stroked="false">
              <v:path arrowok="t"/>
              <v:fill type="solid"/>
            </v:shape>
            <v:shape style="position:absolute;left:649;top:39;width:64;height:63" coordorigin="649,39" coordsize="64,63" path="m690,39l649,39,672,102,713,102,690,39xe" filled="true" fillcolor="#888d90" stroked="false">
              <v:path arrowok="t"/>
              <v:fill type="solid"/>
            </v:shape>
            <v:shape style="position:absolute;left:788;top:33;width:80;height:132" coordorigin="788,33" coordsize="80,132" path="m868,33l830,33,788,165,826,165,868,33xe" filled="true" fillcolor="#888d90" stroked="false">
              <v:path arrowok="t"/>
              <v:fill type="solid"/>
            </v:shape>
            <v:shape style="position:absolute;left:745;top:2;width:218;height:31" coordorigin="745,2" coordsize="218,31" path="m963,2l755,2,745,33,953,33,963,2xe" filled="true" fillcolor="#888d90" stroked="false">
              <v:path arrowok="t"/>
              <v:fill type="solid"/>
            </v:shape>
            <v:shape style="position:absolute;left:940;top:2;width:90;height:163" coordorigin="940,2" coordsize="90,163" path="m1030,2l991,2,940,165,978,165,1030,2xe" filled="true" fillcolor="#888d90" stroked="false">
              <v:path arrowok="t"/>
              <v:fill type="solid"/>
            </v:shape>
            <v:shape style="position:absolute;left:1024;top:2;width:129;height:163" coordorigin="1024,2" coordsize="129,163" path="m1118,2l1075,2,1024,165,1062,165,1101,42,1153,42,1118,2xe" filled="true" fillcolor="#888d90" stroked="false">
              <v:path arrowok="t"/>
              <v:fill type="solid"/>
            </v:shape>
            <v:shape style="position:absolute;left:1101;top:42;width:161;height:123" coordorigin="1101,42" coordsize="161,123" path="m1153,42l1101,42,1206,165,1249,165,1262,124,1224,124,1153,42xe" filled="true" fillcolor="#888d90" stroked="false">
              <v:path arrowok="t"/>
              <v:fill type="solid"/>
            </v:shape>
            <v:shape style="position:absolute;left:1224;top:2;width:77;height:122" coordorigin="1224,2" coordsize="77,122" path="m1301,2l1262,2,1224,124,1262,124,1301,2xe" filled="true" fillcolor="#888d90" stroked="false">
              <v:path arrowok="t"/>
              <v:fill type="solid"/>
            </v:shape>
            <v:shape style="position:absolute;left:1304;top:0;width:248;height:166" coordorigin="1304,0" coordsize="248,166" path="m1500,0l1395,0,1384,1,1329,42,1306,111,1304,136,1306,143,1314,155,1321,160,1337,165,1347,166,1463,166,1521,135,1357,135,1342,120,1363,52,1399,31,1552,31,1547,18,1542,13,1530,5,1523,3,1500,0xe" filled="true" fillcolor="#888d90" stroked="false">
              <v:path arrowok="t"/>
              <v:fill type="solid"/>
            </v:shape>
            <v:shape style="position:absolute;left:1409;top:76;width:134;height:59" coordorigin="1409,76" coordsize="134,59" path="m1543,76l1419,76,1409,108,1495,108,1490,121,1486,127,1474,133,1465,135,1521,135,1526,126,1530,117,1543,76xe" filled="true" fillcolor="#888d90" stroked="false">
              <v:path arrowok="t"/>
              <v:fill type="solid"/>
            </v:shape>
            <v:shape style="position:absolute;left:1476;top:31;width:76;height:30" coordorigin="1476,31" coordsize="76,30" path="m1552,31l1476,31,1488,32,1505,33,1510,34,1514,36,1514,44,1509,61,1545,61,1549,50,1552,40,1552,31xe" filled="true" fillcolor="#888d90" stroked="false">
              <v:path arrowok="t"/>
              <v:fill type="solid"/>
            </v:shape>
            <v:shape style="position:absolute;left:1564;top:103;width:205;height:63" coordorigin="1564,103" coordsize="205,63" path="m1609,103l1572,103,1564,129,1564,137,1569,150,1616,166,1696,166,1766,141,1769,135,1614,135,1602,127,1609,103xe" filled="true" fillcolor="#888d90" stroked="false">
              <v:path arrowok="t"/>
              <v:fill type="solid"/>
            </v:shape>
            <v:shape style="position:absolute;left:1585;top:0;width:211;height:135" coordorigin="1585,0" coordsize="211,135" path="m1742,0l1667,0,1657,1,1597,29,1585,67,1588,79,1649,99,1725,99,1730,100,1742,106,1742,108,1704,135,1769,135,1771,132,1777,112,1778,90,1770,77,1755,70,1734,67,1644,66,1637,66,1627,64,1625,63,1624,63,1623,61,1623,58,1675,31,1796,31,1795,22,1792,16,1781,7,1773,4,1754,1,1742,0xe" filled="true" fillcolor="#888d90" stroked="false">
              <v:path arrowok="t"/>
              <v:fill type="solid"/>
            </v:shape>
            <v:shape style="position:absolute;left:1724;top:31;width:72;height:28" coordorigin="1724,31" coordsize="72,28" path="m1796,31l1724,31,1735,32,1752,33,1756,35,1757,35,1759,37,1758,40,1758,44,1753,59,1790,59,1796,41,1796,31xe" filled="true" fillcolor="#888d90" stroked="false">
              <v:path arrowok="t"/>
              <v:fill type="solid"/>
            </v:shape>
          </v:group>
        </w:pict>
      </w:r>
      <w:r>
        <w:rPr>
          <w:rFonts w:ascii="Arial"/>
          <w:position w:val="-2"/>
          <w:sz w:val="16"/>
        </w:rPr>
      </w:r>
      <w:r>
        <w:rPr>
          <w:spacing w:val="88"/>
          <w:position w:val="-2"/>
          <w:sz w:val="16"/>
        </w:rPr>
        <w:t> </w:t>
      </w:r>
      <w:r>
        <w:rPr>
          <w:rFonts w:ascii="Arial"/>
          <w:spacing w:val="88"/>
          <w:position w:val="-2"/>
          <w:sz w:val="16"/>
        </w:rPr>
        <w:drawing>
          <wp:inline distT="0" distB="0" distL="0" distR="0">
            <wp:extent cx="157419" cy="105156"/>
            <wp:effectExtent l="0" t="0" r="0" b="0"/>
            <wp:docPr id="1" name="image1.png" descr=""/>
            <wp:cNvGraphicFramePr>
              <a:graphicFrameLocks noChangeAspect="1"/>
            </wp:cNvGraphicFramePr>
            <a:graphic>
              <a:graphicData uri="http://schemas.openxmlformats.org/drawingml/2006/picture">
                <pic:pic>
                  <pic:nvPicPr>
                    <pic:cNvPr id="2" name="image1.png"/>
                    <pic:cNvPicPr/>
                  </pic:nvPicPr>
                  <pic:blipFill>
                    <a:blip r:embed="rId6" cstate="print"/>
                    <a:stretch>
                      <a:fillRect/>
                    </a:stretch>
                  </pic:blipFill>
                  <pic:spPr>
                    <a:xfrm>
                      <a:off x="0" y="0"/>
                      <a:ext cx="157419" cy="105156"/>
                    </a:xfrm>
                    <a:prstGeom prst="rect">
                      <a:avLst/>
                    </a:prstGeom>
                  </pic:spPr>
                </pic:pic>
              </a:graphicData>
            </a:graphic>
          </wp:inline>
        </w:drawing>
      </w:r>
      <w:r>
        <w:rPr>
          <w:rFonts w:ascii="Arial"/>
          <w:spacing w:val="88"/>
          <w:position w:val="-2"/>
          <w:sz w:val="16"/>
        </w:rPr>
      </w:r>
      <w:r>
        <w:rPr>
          <w:spacing w:val="131"/>
          <w:position w:val="-2"/>
          <w:sz w:val="16"/>
        </w:rPr>
        <w:t> </w:t>
      </w:r>
      <w:r>
        <w:rPr>
          <w:rFonts w:ascii="Arial"/>
          <w:spacing w:val="131"/>
          <w:position w:val="-2"/>
          <w:sz w:val="16"/>
        </w:rPr>
        <w:pict>
          <v:group style="width:150.550pt;height:8.3pt;mso-position-horizontal-relative:char;mso-position-vertical-relative:line" coordorigin="0,0" coordsize="3011,166">
            <v:shape style="position:absolute;left:0;top:2;width:95;height:163" coordorigin="0,2" coordsize="95,163" path="m37,2l0,2,22,165,61,165,95,120,53,120,37,2xe" filled="true" fillcolor="#888d90" stroked="false">
              <v:path arrowok="t"/>
              <v:fill type="solid"/>
            </v:shape>
            <v:shape style="position:absolute;left:150;top:46;width:88;height:119" coordorigin="150,46" coordsize="88,119" path="m188,46l150,46,165,165,204,165,238,120,197,120,188,46xe" filled="true" fillcolor="#888d90" stroked="false">
              <v:path arrowok="t"/>
              <v:fill type="solid"/>
            </v:shape>
            <v:shape style="position:absolute;left:197;top:2;width:132;height:118" coordorigin="197,2" coordsize="132,118" path="m329,2l288,2,197,120,238,120,329,2xe" filled="true" fillcolor="#888d90" stroked="false">
              <v:path arrowok="t"/>
              <v:fill type="solid"/>
            </v:shape>
            <v:shape style="position:absolute;left:53;top:2;width:135;height:118" coordorigin="53,2" coordsize="135,118" path="m183,2l143,2,53,120,95,120,150,46,188,46,183,2xe" filled="true" fillcolor="#888d90" stroked="false">
              <v:path arrowok="t"/>
              <v:fill type="solid"/>
            </v:shape>
            <v:shape style="position:absolute;left:249;top:2;width:245;height:163" coordorigin="249,2" coordsize="245,163" path="m447,2l410,2,249,165,296,165,327,133,494,133,483,102,357,102,419,39,460,39,447,2xe" filled="true" fillcolor="#888d90" stroked="false">
              <v:path arrowok="t"/>
              <v:fill type="solid"/>
            </v:shape>
            <v:shape style="position:absolute;left:453;top:133;width:52;height:32" coordorigin="453,133" coordsize="52,32" path="m494,133l453,133,463,165,505,165,494,133xe" filled="true" fillcolor="#888d90" stroked="false">
              <v:path arrowok="t"/>
              <v:fill type="solid"/>
            </v:shape>
            <v:shape style="position:absolute;left:419;top:39;width:64;height:63" coordorigin="419,39" coordsize="64,63" path="m460,39l419,39,442,102,483,102,460,39xe" filled="true" fillcolor="#888d90" stroked="false">
              <v:path arrowok="t"/>
              <v:fill type="solid"/>
            </v:shape>
            <v:shape style="position:absolute;left:553;top:33;width:80;height:132" coordorigin="553,33" coordsize="80,132" path="m633,33l595,33,553,165,592,165,633,33xe" filled="true" fillcolor="#888d90" stroked="false">
              <v:path arrowok="t"/>
              <v:fill type="solid"/>
            </v:shape>
            <v:shape style="position:absolute;left:510;top:2;width:218;height:31" coordorigin="510,2" coordsize="218,31" path="m728,2l520,2,510,33,718,33,728,2xe" filled="true" fillcolor="#888d90" stroked="false">
              <v:path arrowok="t"/>
              <v:fill type="solid"/>
            </v:shape>
            <v:shape style="position:absolute;left:704;top:2;width:232;height:163" coordorigin="704,2" coordsize="232,163" path="m936,2l756,2,704,165,886,165,895,133,753,133,764,97,901,97,910,65,774,65,784,33,926,33,936,2xe" filled="true" fillcolor="#888d90" stroked="false">
              <v:path arrowok="t"/>
              <v:fill type="solid"/>
            </v:shape>
            <v:shape style="position:absolute;left:920;top:2;width:246;height:163" coordorigin="920,2" coordsize="246,163" path="m1124,2l972,2,920,165,959,165,977,106,1140,106,1139,102,1137,98,1133,94,1135,93,1154,75,987,75,1000,33,1165,33,1166,26,1164,20,1156,10,1150,7,1134,3,1124,2xe" filled="true" fillcolor="#888d90" stroked="false">
              <v:path arrowok="t"/>
              <v:fill type="solid"/>
            </v:shape>
            <v:shape style="position:absolute;left:1087;top:106;width:53;height:59" coordorigin="1087,106" coordsize="53,59" path="m1140,106l1091,106,1098,107,1100,108,1102,110,1102,117,1087,165,1124,165,1139,118,1140,114,1140,106xe" filled="true" fillcolor="#888d90" stroked="false">
              <v:path arrowok="t"/>
              <v:fill type="solid"/>
            </v:shape>
            <v:shape style="position:absolute;left:1097;top:33;width:68;height:42" coordorigin="1097,33" coordsize="68,42" path="m1165,33l1112,33,1122,35,1125,36,1127,38,1127,41,1119,64,1116,68,1106,74,1097,75,1154,75,1155,71,1164,46,1165,39,1165,33xe" filled="true" fillcolor="#888d90" stroked="false">
              <v:path arrowok="t"/>
              <v:fill type="solid"/>
            </v:shape>
            <v:shape style="position:absolute;left:1168;top:2;width:241;height:163" coordorigin="1168,2" coordsize="241,163" path="m1377,2l1219,2,1168,165,1206,165,1224,106,1343,106,1396,75,1234,75,1247,33,1409,33,1408,21,1405,15,1396,7,1391,4,1377,2xe" filled="true" fillcolor="#888d90" stroked="false">
              <v:path arrowok="t"/>
              <v:fill type="solid"/>
            </v:shape>
            <v:shape style="position:absolute;left:1344;top:33;width:65;height:42" coordorigin="1344,33" coordsize="65,42" path="m1409,33l1360,33,1366,34,1368,35,1369,36,1370,38,1370,41,1362,65,1359,69,1350,74,1344,75,1396,75,1399,68,1402,60,1408,42,1409,36,1409,33xe" filled="true" fillcolor="#888d90" stroked="false">
              <v:path arrowok="t"/>
              <v:fill type="solid"/>
            </v:shape>
            <v:shape style="position:absolute;left:1401;top:2;width:245;height:163" coordorigin="1401,2" coordsize="245,163" path="m1605,2l1452,2,1401,165,1439,165,1458,106,1620,106,1619,102,1617,98,1614,94,1616,93,1634,75,1468,75,1481,33,1646,33,1646,26,1644,20,1637,10,1630,7,1614,3,1605,2xe" filled="true" fillcolor="#888d90" stroked="false">
              <v:path arrowok="t"/>
              <v:fill type="solid"/>
            </v:shape>
            <v:shape style="position:absolute;left:1568;top:106;width:52;height:59" coordorigin="1568,106" coordsize="52,59" path="m1620,106l1572,106,1578,107,1580,108,1582,110,1583,114,1583,117,1568,165,1604,165,1618,122,1620,114,1620,106xe" filled="true" fillcolor="#888d90" stroked="false">
              <v:path arrowok="t"/>
              <v:fill type="solid"/>
            </v:shape>
            <v:shape style="position:absolute;left:1578;top:33;width:68;height:42" coordorigin="1578,33" coordsize="68,42" path="m1646,33l1593,33,1603,35,1605,36,1607,38,1607,41,1578,75,1634,75,1636,71,1644,46,1645,39,1646,33xe" filled="true" fillcolor="#888d90" stroked="false">
              <v:path arrowok="t"/>
              <v:fill type="solid"/>
            </v:shape>
            <v:shape style="position:absolute;left:1658;top:0;width:254;height:166" coordorigin="1658,0" coordsize="254,166" path="m1869,0l1749,0,1738,1,1683,42,1661,111,1658,136,1660,143,1668,155,1675,160,1691,165,1701,166,1821,166,1878,139,1880,135,1711,135,1696,120,1718,52,1753,31,1912,31,1912,30,1879,1,1869,0xe" filled="true" fillcolor="#888d90" stroked="false">
              <v:path arrowok="t"/>
              <v:fill type="solid"/>
            </v:shape>
            <v:shape style="position:absolute;left:1817;top:31;width:95;height:104" coordorigin="1817,31" coordsize="95,104" path="m1912,31l1855,31,1859,32,1867,33,1874,47,1853,114,1817,135,1880,135,1910,55,1912,41,1912,31xe" filled="true" fillcolor="#888d90" stroked="false">
              <v:path arrowok="t"/>
              <v:fill type="solid"/>
            </v:shape>
            <v:shape style="position:absolute;left:1927;top:0;width:254;height:166" coordorigin="1927,0" coordsize="254,166" path="m2138,0l2018,0,2007,1,1952,42,1930,111,1927,136,1929,143,1937,155,1944,160,1960,165,1970,166,2090,166,2147,139,2149,135,1980,135,1965,120,1986,52,2022,31,2181,31,2181,30,2179,23,2171,11,2164,7,2148,1,2138,0xe" filled="true" fillcolor="#888d90" stroked="false">
              <v:path arrowok="t"/>
              <v:fill type="solid"/>
            </v:shape>
            <v:shape style="position:absolute;left:2086;top:31;width:95;height:104" coordorigin="2086,31" coordsize="95,104" path="m2181,31l2124,31,2128,32,2135,33,2143,47,2122,114,2086,135,2149,135,2179,55,2181,42,2181,31xe" filled="true" fillcolor="#888d90" stroked="false">
              <v:path arrowok="t"/>
              <v:fill type="solid"/>
            </v:shape>
            <v:shape style="position:absolute;left:2186;top:2;width:227;height:163" coordorigin="2186,2" coordsize="227,163" path="m2413,2l2237,2,2186,165,2224,165,2246,97,2378,97,2387,65,2256,65,2266,33,2403,33,2413,2xe" filled="true" fillcolor="#888d90" stroked="false">
              <v:path arrowok="t"/>
              <v:fill type="solid"/>
            </v:shape>
            <v:shape style="position:absolute;left:2398;top:2;width:90;height:163" coordorigin="2398,2" coordsize="90,163" path="m2488,2l2450,2,2398,165,2437,165,2488,2xe" filled="true" fillcolor="#888d90" stroked="false">
              <v:path arrowok="t"/>
              <v:fill type="solid"/>
            </v:shape>
            <v:shape style="position:absolute;left:2482;top:2;width:129;height:163" coordorigin="2482,2" coordsize="129,163" path="m2576,2l2533,2,2482,165,2520,165,2559,42,2611,42,2576,2xe" filled="true" fillcolor="#888d90" stroked="false">
              <v:path arrowok="t"/>
              <v:fill type="solid"/>
            </v:shape>
            <v:shape style="position:absolute;left:2559;top:42;width:161;height:123" coordorigin="2559,42" coordsize="161,123" path="m2611,42l2559,42,2665,165,2708,165,2720,124,2682,124,2611,42xe" filled="true" fillcolor="#888d90" stroked="false">
              <v:path arrowok="t"/>
              <v:fill type="solid"/>
            </v:shape>
            <v:shape style="position:absolute;left:2682;top:2;width:77;height:122" coordorigin="2682,2" coordsize="77,122" path="m2759,2l2721,2,2682,124,2720,124,2759,2xe" filled="true" fillcolor="#888d90" stroked="false">
              <v:path arrowok="t"/>
              <v:fill type="solid"/>
            </v:shape>
            <v:shape style="position:absolute;left:2763;top:0;width:248;height:166" coordorigin="2763,0" coordsize="248,166" path="m2959,0l2853,0,2843,1,2788,42,2765,111,2763,136,2764,143,2773,155,2779,160,2795,165,2805,166,2922,166,2979,135,2815,135,2801,120,2822,52,2857,31,3011,31,3006,18,3001,13,2989,5,2982,3,2966,1,2959,0xe" filled="true" fillcolor="#888d90" stroked="false">
              <v:path arrowok="t"/>
              <v:fill type="solid"/>
            </v:shape>
            <v:shape style="position:absolute;left:2867;top:76;width:134;height:59" coordorigin="2867,76" coordsize="134,59" path="m3001,76l2877,76,2867,108,2953,108,2949,121,2945,127,2932,133,2924,135,2979,135,2985,126,2989,117,3001,76xe" filled="true" fillcolor="#888d90" stroked="false">
              <v:path arrowok="t"/>
              <v:fill type="solid"/>
            </v:shape>
            <v:shape style="position:absolute;left:2935;top:31;width:76;height:30" coordorigin="2935,31" coordsize="76,30" path="m3011,31l2935,31,2946,32,2964,33,2968,34,2973,36,2973,42,2972,44,2967,61,3004,61,3011,40,3011,31xe" filled="true" fillcolor="#888d90" stroked="false">
              <v:path arrowok="t"/>
              <v:fill type="solid"/>
            </v:shape>
          </v:group>
        </w:pict>
      </w:r>
      <w:r>
        <w:rPr>
          <w:rFonts w:ascii="Arial"/>
          <w:spacing w:val="131"/>
          <w:position w:val="-2"/>
          <w:sz w:val="16"/>
        </w:rPr>
      </w:r>
    </w:p>
    <w:p>
      <w:pPr>
        <w:spacing w:after="0" w:line="166" w:lineRule="exact"/>
        <w:rPr>
          <w:rFonts w:ascii="Arial"/>
          <w:sz w:val="16"/>
        </w:rPr>
        <w:sectPr>
          <w:footerReference w:type="default" r:id="rId5"/>
          <w:type w:val="continuous"/>
          <w:pgSz w:w="12240" w:h="15840"/>
          <w:pgMar w:footer="700" w:top="1480" w:bottom="880" w:left="1340" w:right="1340"/>
        </w:sectPr>
      </w:pPr>
    </w:p>
    <w:p>
      <w:pPr>
        <w:pStyle w:val="Heading1"/>
        <w:spacing w:before="79"/>
      </w:pPr>
      <w:r>
        <w:rPr/>
        <w:t>SECTION 07 27 26</w:t>
      </w:r>
    </w:p>
    <w:p>
      <w:pPr>
        <w:pStyle w:val="BodyText"/>
        <w:rPr>
          <w:b/>
        </w:rPr>
      </w:pPr>
    </w:p>
    <w:p>
      <w:pPr>
        <w:spacing w:before="0"/>
        <w:ind w:left="486" w:right="0" w:firstLine="0"/>
        <w:jc w:val="left"/>
        <w:rPr>
          <w:b/>
          <w:sz w:val="24"/>
        </w:rPr>
      </w:pPr>
      <w:r>
        <w:rPr>
          <w:b/>
          <w:sz w:val="24"/>
        </w:rPr>
        <w:t>BURN RESISTANT, FLUID-APPLIED MEMBRANE AIR &amp; VAPOR BARRIERS</w:t>
      </w:r>
    </w:p>
    <w:p>
      <w:pPr>
        <w:pStyle w:val="BodyText"/>
        <w:spacing w:before="7"/>
        <w:rPr>
          <w:b/>
          <w:sz w:val="23"/>
        </w:rPr>
      </w:pPr>
    </w:p>
    <w:p>
      <w:pPr>
        <w:pStyle w:val="BodyText"/>
        <w:ind w:left="100"/>
      </w:pPr>
      <w:r>
        <w:rPr/>
        <w:t>PART 1 GENERAL</w:t>
      </w:r>
    </w:p>
    <w:p>
      <w:pPr>
        <w:pStyle w:val="BodyText"/>
      </w:pPr>
    </w:p>
    <w:p>
      <w:pPr>
        <w:pStyle w:val="ListParagraph"/>
        <w:numPr>
          <w:ilvl w:val="1"/>
          <w:numId w:val="1"/>
        </w:numPr>
        <w:tabs>
          <w:tab w:pos="820" w:val="left" w:leader="none"/>
          <w:tab w:pos="821" w:val="left" w:leader="none"/>
        </w:tabs>
        <w:spacing w:line="240" w:lineRule="auto" w:before="0" w:after="0"/>
        <w:ind w:left="820" w:right="0" w:hanging="720"/>
        <w:jc w:val="left"/>
        <w:rPr>
          <w:sz w:val="24"/>
        </w:rPr>
      </w:pPr>
      <w:r>
        <w:rPr>
          <w:sz w:val="24"/>
        </w:rPr>
        <w:t>SECTION</w:t>
      </w:r>
      <w:r>
        <w:rPr>
          <w:spacing w:val="2"/>
          <w:sz w:val="24"/>
        </w:rPr>
        <w:t> </w:t>
      </w:r>
      <w:r>
        <w:rPr>
          <w:sz w:val="24"/>
        </w:rPr>
        <w:t>INCLUDES</w:t>
      </w:r>
    </w:p>
    <w:p>
      <w:pPr>
        <w:pStyle w:val="BodyText"/>
      </w:pPr>
    </w:p>
    <w:p>
      <w:pPr>
        <w:pStyle w:val="ListParagraph"/>
        <w:numPr>
          <w:ilvl w:val="2"/>
          <w:numId w:val="1"/>
        </w:numPr>
        <w:tabs>
          <w:tab w:pos="1540" w:val="left" w:leader="none"/>
          <w:tab w:pos="1541" w:val="left" w:leader="none"/>
        </w:tabs>
        <w:spacing w:line="240" w:lineRule="auto" w:before="0" w:after="0"/>
        <w:ind w:left="1540" w:right="427" w:hanging="720"/>
        <w:jc w:val="left"/>
        <w:rPr>
          <w:sz w:val="24"/>
        </w:rPr>
      </w:pPr>
      <w:r>
        <w:rPr>
          <w:sz w:val="24"/>
        </w:rPr>
        <w:t>A 40 mil thickness fluid-applied membrane of synthetic polymer, fire</w:t>
      </w:r>
      <w:r>
        <w:rPr>
          <w:spacing w:val="-11"/>
          <w:sz w:val="24"/>
        </w:rPr>
        <w:t> </w:t>
      </w:r>
      <w:r>
        <w:rPr>
          <w:sz w:val="24"/>
        </w:rPr>
        <w:t>retardant composition for use as an air, water and vapor barrier in exterior</w:t>
      </w:r>
      <w:r>
        <w:rPr>
          <w:spacing w:val="-5"/>
          <w:sz w:val="24"/>
        </w:rPr>
        <w:t> </w:t>
      </w:r>
      <w:r>
        <w:rPr>
          <w:sz w:val="24"/>
        </w:rPr>
        <w:t>walls.</w:t>
      </w:r>
    </w:p>
    <w:p>
      <w:pPr>
        <w:pStyle w:val="BodyText"/>
      </w:pPr>
    </w:p>
    <w:p>
      <w:pPr>
        <w:pStyle w:val="ListParagraph"/>
        <w:numPr>
          <w:ilvl w:val="2"/>
          <w:numId w:val="1"/>
        </w:numPr>
        <w:tabs>
          <w:tab w:pos="1540" w:val="left" w:leader="none"/>
          <w:tab w:pos="1541" w:val="left" w:leader="none"/>
        </w:tabs>
        <w:spacing w:line="240" w:lineRule="auto" w:before="0" w:after="0"/>
        <w:ind w:left="1540" w:right="318" w:hanging="720"/>
        <w:jc w:val="left"/>
        <w:rPr>
          <w:sz w:val="24"/>
        </w:rPr>
      </w:pPr>
      <w:r>
        <w:rPr>
          <w:sz w:val="24"/>
        </w:rPr>
        <w:t>Monolithic, fully-adhered membrane and accessory products installed as a continuous air, water and vapor barrier assembly over substrates of the</w:t>
      </w:r>
      <w:r>
        <w:rPr>
          <w:spacing w:val="-24"/>
          <w:sz w:val="24"/>
        </w:rPr>
        <w:t> </w:t>
      </w:r>
      <w:r>
        <w:rPr>
          <w:sz w:val="24"/>
        </w:rPr>
        <w:t>Project’s opaque walls as indicated on</w:t>
      </w:r>
      <w:r>
        <w:rPr>
          <w:spacing w:val="-2"/>
          <w:sz w:val="24"/>
        </w:rPr>
        <w:t> </w:t>
      </w:r>
      <w:r>
        <w:rPr>
          <w:sz w:val="24"/>
        </w:rPr>
        <w:t>Drawings</w:t>
      </w:r>
    </w:p>
    <w:p>
      <w:pPr>
        <w:pStyle w:val="BodyText"/>
        <w:spacing w:before="1"/>
      </w:pPr>
    </w:p>
    <w:p>
      <w:pPr>
        <w:pStyle w:val="ListParagraph"/>
        <w:numPr>
          <w:ilvl w:val="2"/>
          <w:numId w:val="1"/>
        </w:numPr>
        <w:tabs>
          <w:tab w:pos="1540" w:val="left" w:leader="none"/>
          <w:tab w:pos="1541" w:val="left" w:leader="none"/>
        </w:tabs>
        <w:spacing w:line="240" w:lineRule="auto" w:before="0" w:after="0"/>
        <w:ind w:left="1540" w:right="162" w:hanging="720"/>
        <w:jc w:val="left"/>
        <w:rPr>
          <w:sz w:val="24"/>
        </w:rPr>
      </w:pPr>
      <w:r>
        <w:rPr>
          <w:sz w:val="24"/>
        </w:rPr>
        <w:t>Air, water and vapor barrier assembly providing air and water tight coverage</w:t>
      </w:r>
      <w:r>
        <w:rPr>
          <w:spacing w:val="-14"/>
          <w:sz w:val="24"/>
        </w:rPr>
        <w:t> </w:t>
      </w:r>
      <w:r>
        <w:rPr>
          <w:sz w:val="24"/>
        </w:rPr>
        <w:t>over these</w:t>
      </w:r>
      <w:r>
        <w:rPr>
          <w:spacing w:val="-2"/>
          <w:sz w:val="24"/>
        </w:rPr>
        <w:t> </w:t>
      </w:r>
      <w:r>
        <w:rPr>
          <w:sz w:val="24"/>
        </w:rPr>
        <w:t>conditions</w:t>
      </w:r>
    </w:p>
    <w:p>
      <w:pPr>
        <w:pStyle w:val="ListParagraph"/>
        <w:numPr>
          <w:ilvl w:val="3"/>
          <w:numId w:val="1"/>
        </w:numPr>
        <w:tabs>
          <w:tab w:pos="1900" w:val="left" w:leader="none"/>
          <w:tab w:pos="1901" w:val="left" w:leader="none"/>
        </w:tabs>
        <w:spacing w:line="240" w:lineRule="auto" w:before="0" w:after="0"/>
        <w:ind w:left="1900" w:right="346" w:hanging="449"/>
        <w:jc w:val="left"/>
        <w:rPr>
          <w:sz w:val="24"/>
        </w:rPr>
      </w:pPr>
      <w:r>
        <w:rPr>
          <w:sz w:val="24"/>
        </w:rPr>
        <w:t>Joints between building materials such as sheathing joints, mortar joints</w:t>
      </w:r>
      <w:r>
        <w:rPr>
          <w:spacing w:val="-12"/>
          <w:sz w:val="24"/>
        </w:rPr>
        <w:t> </w:t>
      </w:r>
      <w:r>
        <w:rPr>
          <w:sz w:val="24"/>
        </w:rPr>
        <w:t>and dissimilar</w:t>
      </w:r>
      <w:r>
        <w:rPr>
          <w:spacing w:val="-1"/>
          <w:sz w:val="24"/>
        </w:rPr>
        <w:t> </w:t>
      </w:r>
      <w:r>
        <w:rPr>
          <w:sz w:val="24"/>
        </w:rPr>
        <w:t>materials.</w:t>
      </w:r>
    </w:p>
    <w:p>
      <w:pPr>
        <w:pStyle w:val="ListParagraph"/>
        <w:numPr>
          <w:ilvl w:val="3"/>
          <w:numId w:val="1"/>
        </w:numPr>
        <w:tabs>
          <w:tab w:pos="1900" w:val="left" w:leader="none"/>
          <w:tab w:pos="1901" w:val="left" w:leader="none"/>
        </w:tabs>
        <w:spacing w:line="240" w:lineRule="auto" w:before="0" w:after="0"/>
        <w:ind w:left="1900" w:right="293" w:hanging="449"/>
        <w:jc w:val="left"/>
        <w:rPr>
          <w:sz w:val="24"/>
        </w:rPr>
      </w:pPr>
      <w:r>
        <w:rPr>
          <w:sz w:val="24"/>
        </w:rPr>
        <w:t>Joints around windows, curtain walls, louvers, door frames and other service openings</w:t>
      </w:r>
    </w:p>
    <w:p>
      <w:pPr>
        <w:pStyle w:val="ListParagraph"/>
        <w:numPr>
          <w:ilvl w:val="3"/>
          <w:numId w:val="1"/>
        </w:numPr>
        <w:tabs>
          <w:tab w:pos="1900" w:val="left" w:leader="none"/>
          <w:tab w:pos="1901" w:val="left" w:leader="none"/>
        </w:tabs>
        <w:spacing w:line="240" w:lineRule="auto" w:before="0" w:after="0"/>
        <w:ind w:left="1900" w:right="551" w:hanging="449"/>
        <w:jc w:val="left"/>
        <w:rPr>
          <w:sz w:val="24"/>
        </w:rPr>
      </w:pPr>
      <w:r>
        <w:rPr>
          <w:sz w:val="24"/>
        </w:rPr>
        <w:t>Junctions between walls and floors, between walls at building corners</w:t>
      </w:r>
      <w:r>
        <w:rPr>
          <w:spacing w:val="-15"/>
          <w:sz w:val="24"/>
        </w:rPr>
        <w:t> </w:t>
      </w:r>
      <w:r>
        <w:rPr>
          <w:sz w:val="24"/>
        </w:rPr>
        <w:t>and between walls, roofs and</w:t>
      </w:r>
      <w:r>
        <w:rPr>
          <w:spacing w:val="1"/>
          <w:sz w:val="24"/>
        </w:rPr>
        <w:t> </w:t>
      </w:r>
      <w:r>
        <w:rPr>
          <w:sz w:val="24"/>
        </w:rPr>
        <w:t>ceilings.</w:t>
      </w:r>
    </w:p>
    <w:p>
      <w:pPr>
        <w:pStyle w:val="ListParagraph"/>
        <w:numPr>
          <w:ilvl w:val="3"/>
          <w:numId w:val="1"/>
        </w:numPr>
        <w:tabs>
          <w:tab w:pos="1900" w:val="left" w:leader="none"/>
          <w:tab w:pos="1901" w:val="left" w:leader="none"/>
        </w:tabs>
        <w:spacing w:line="240" w:lineRule="auto" w:before="0" w:after="0"/>
        <w:ind w:left="1900" w:right="0" w:hanging="449"/>
        <w:jc w:val="left"/>
        <w:rPr>
          <w:sz w:val="24"/>
        </w:rPr>
      </w:pPr>
      <w:r>
        <w:rPr>
          <w:sz w:val="24"/>
        </w:rPr>
        <w:t>Mechanical and electrical</w:t>
      </w:r>
      <w:r>
        <w:rPr>
          <w:spacing w:val="-1"/>
          <w:sz w:val="24"/>
        </w:rPr>
        <w:t> </w:t>
      </w:r>
      <w:r>
        <w:rPr>
          <w:sz w:val="24"/>
        </w:rPr>
        <w:t>penetrations</w:t>
      </w:r>
    </w:p>
    <w:p>
      <w:pPr>
        <w:pStyle w:val="ListParagraph"/>
        <w:numPr>
          <w:ilvl w:val="3"/>
          <w:numId w:val="1"/>
        </w:numPr>
        <w:tabs>
          <w:tab w:pos="1900" w:val="left" w:leader="none"/>
          <w:tab w:pos="1901" w:val="left" w:leader="none"/>
        </w:tabs>
        <w:spacing w:line="240" w:lineRule="auto" w:before="0" w:after="0"/>
        <w:ind w:left="1900" w:right="328" w:hanging="449"/>
        <w:jc w:val="left"/>
        <w:rPr>
          <w:sz w:val="24"/>
        </w:rPr>
      </w:pPr>
      <w:r>
        <w:rPr>
          <w:sz w:val="24"/>
        </w:rPr>
        <w:t>Structural penetrations for canopies, decks, walkways and similar</w:t>
      </w:r>
      <w:r>
        <w:rPr>
          <w:spacing w:val="-14"/>
          <w:sz w:val="24"/>
        </w:rPr>
        <w:t> </w:t>
      </w:r>
      <w:r>
        <w:rPr>
          <w:sz w:val="24"/>
        </w:rPr>
        <w:t>horizontal projections or junctions to the exterior</w:t>
      </w:r>
      <w:r>
        <w:rPr>
          <w:spacing w:val="-1"/>
          <w:sz w:val="24"/>
        </w:rPr>
        <w:t> </w:t>
      </w:r>
      <w:r>
        <w:rPr>
          <w:sz w:val="24"/>
        </w:rPr>
        <w:t>walls</w:t>
      </w:r>
    </w:p>
    <w:p>
      <w:pPr>
        <w:pStyle w:val="ListParagraph"/>
        <w:numPr>
          <w:ilvl w:val="3"/>
          <w:numId w:val="1"/>
        </w:numPr>
        <w:tabs>
          <w:tab w:pos="1900" w:val="left" w:leader="none"/>
          <w:tab w:pos="1901" w:val="left" w:leader="none"/>
        </w:tabs>
        <w:spacing w:line="240" w:lineRule="auto" w:before="0" w:after="0"/>
        <w:ind w:left="1900" w:right="136" w:hanging="449"/>
        <w:jc w:val="left"/>
        <w:rPr>
          <w:sz w:val="24"/>
        </w:rPr>
      </w:pPr>
      <w:r>
        <w:rPr>
          <w:sz w:val="24"/>
        </w:rPr>
        <w:t>Fastener and hardware penetrations used to attach insulation, cladding, trim or other</w:t>
      </w:r>
      <w:r>
        <w:rPr>
          <w:spacing w:val="-3"/>
          <w:sz w:val="24"/>
        </w:rPr>
        <w:t> </w:t>
      </w:r>
      <w:r>
        <w:rPr>
          <w:sz w:val="24"/>
        </w:rPr>
        <w:t>overburden</w:t>
      </w:r>
    </w:p>
    <w:p>
      <w:pPr>
        <w:pStyle w:val="ListParagraph"/>
        <w:numPr>
          <w:ilvl w:val="3"/>
          <w:numId w:val="1"/>
        </w:numPr>
        <w:tabs>
          <w:tab w:pos="1900" w:val="left" w:leader="none"/>
          <w:tab w:pos="1901" w:val="left" w:leader="none"/>
        </w:tabs>
        <w:spacing w:line="240" w:lineRule="auto" w:before="1" w:after="0"/>
        <w:ind w:left="1900" w:right="0" w:hanging="449"/>
        <w:jc w:val="left"/>
        <w:rPr>
          <w:sz w:val="24"/>
        </w:rPr>
      </w:pPr>
      <w:r>
        <w:rPr>
          <w:sz w:val="24"/>
        </w:rPr>
        <w:t>Termination at footing, roof deck and existing construction</w:t>
      </w:r>
    </w:p>
    <w:p>
      <w:pPr>
        <w:pStyle w:val="ListParagraph"/>
        <w:numPr>
          <w:ilvl w:val="3"/>
          <w:numId w:val="1"/>
        </w:numPr>
        <w:tabs>
          <w:tab w:pos="1900" w:val="left" w:leader="none"/>
          <w:tab w:pos="1901" w:val="left" w:leader="none"/>
        </w:tabs>
        <w:spacing w:line="240" w:lineRule="auto" w:before="0" w:after="0"/>
        <w:ind w:left="1900" w:right="0" w:hanging="449"/>
        <w:jc w:val="left"/>
        <w:rPr>
          <w:sz w:val="24"/>
        </w:rPr>
      </w:pPr>
      <w:r>
        <w:rPr>
          <w:sz w:val="24"/>
        </w:rPr>
        <w:t>Junction to air &amp; water barrier in roof, below grade or other adjacent</w:t>
      </w:r>
      <w:r>
        <w:rPr>
          <w:spacing w:val="-12"/>
          <w:sz w:val="24"/>
        </w:rPr>
        <w:t> </w:t>
      </w:r>
      <w:r>
        <w:rPr>
          <w:sz w:val="24"/>
        </w:rPr>
        <w:t>systems</w:t>
      </w:r>
    </w:p>
    <w:p>
      <w:pPr>
        <w:pStyle w:val="BodyText"/>
        <w:spacing w:before="11"/>
        <w:rPr>
          <w:sz w:val="23"/>
        </w:rPr>
      </w:pPr>
    </w:p>
    <w:p>
      <w:pPr>
        <w:pStyle w:val="ListParagraph"/>
        <w:numPr>
          <w:ilvl w:val="2"/>
          <w:numId w:val="1"/>
        </w:numPr>
        <w:tabs>
          <w:tab w:pos="1540" w:val="left" w:leader="none"/>
          <w:tab w:pos="1541" w:val="left" w:leader="none"/>
        </w:tabs>
        <w:spacing w:line="240" w:lineRule="auto" w:before="0" w:after="0"/>
        <w:ind w:left="1540" w:right="647" w:hanging="720"/>
        <w:jc w:val="left"/>
        <w:rPr>
          <w:sz w:val="24"/>
        </w:rPr>
      </w:pPr>
      <w:r>
        <w:rPr>
          <w:sz w:val="24"/>
        </w:rPr>
        <w:t>Air, water and vapor barrier assembly providing air and water tight coverage while accommodating designed movement at expansion and control</w:t>
      </w:r>
      <w:r>
        <w:rPr>
          <w:spacing w:val="-8"/>
          <w:sz w:val="24"/>
        </w:rPr>
        <w:t> </w:t>
      </w:r>
      <w:r>
        <w:rPr>
          <w:sz w:val="24"/>
        </w:rPr>
        <w:t>joints.</w:t>
      </w:r>
    </w:p>
    <w:p>
      <w:pPr>
        <w:pStyle w:val="BodyText"/>
      </w:pPr>
    </w:p>
    <w:p>
      <w:pPr>
        <w:pStyle w:val="ListParagraph"/>
        <w:numPr>
          <w:ilvl w:val="2"/>
          <w:numId w:val="1"/>
        </w:numPr>
        <w:tabs>
          <w:tab w:pos="1540" w:val="left" w:leader="none"/>
          <w:tab w:pos="1541" w:val="left" w:leader="none"/>
        </w:tabs>
        <w:spacing w:line="240" w:lineRule="auto" w:before="0" w:after="0"/>
        <w:ind w:left="1540" w:right="135" w:hanging="720"/>
        <w:jc w:val="left"/>
        <w:rPr>
          <w:sz w:val="24"/>
        </w:rPr>
      </w:pPr>
      <w:r>
        <w:rPr>
          <w:sz w:val="24"/>
        </w:rPr>
        <w:t>Air, water and vapor barrier assembly performing as a liquid water drainage</w:t>
      </w:r>
      <w:r>
        <w:rPr>
          <w:spacing w:val="-13"/>
          <w:sz w:val="24"/>
        </w:rPr>
        <w:t> </w:t>
      </w:r>
      <w:r>
        <w:rPr>
          <w:sz w:val="24"/>
        </w:rPr>
        <w:t>plane flashed to discharge to the exterior any incidental condensation or water penetration.</w:t>
      </w:r>
    </w:p>
    <w:p>
      <w:pPr>
        <w:pStyle w:val="BodyText"/>
      </w:pPr>
    </w:p>
    <w:p>
      <w:pPr>
        <w:pStyle w:val="ListParagraph"/>
        <w:numPr>
          <w:ilvl w:val="1"/>
          <w:numId w:val="1"/>
        </w:numPr>
        <w:tabs>
          <w:tab w:pos="820" w:val="left" w:leader="none"/>
          <w:tab w:pos="821" w:val="left" w:leader="none"/>
        </w:tabs>
        <w:spacing w:line="240" w:lineRule="auto" w:before="0" w:after="0"/>
        <w:ind w:left="820" w:right="0" w:hanging="720"/>
        <w:jc w:val="left"/>
        <w:rPr>
          <w:sz w:val="24"/>
        </w:rPr>
      </w:pPr>
      <w:r>
        <w:rPr>
          <w:sz w:val="24"/>
        </w:rPr>
        <w:t>RELATED</w:t>
      </w:r>
      <w:r>
        <w:rPr>
          <w:spacing w:val="-1"/>
          <w:sz w:val="24"/>
        </w:rPr>
        <w:t> </w:t>
      </w:r>
      <w:r>
        <w:rPr>
          <w:sz w:val="24"/>
        </w:rPr>
        <w:t>SECTIONS</w:t>
      </w:r>
    </w:p>
    <w:p>
      <w:pPr>
        <w:pStyle w:val="BodyText"/>
        <w:spacing w:before="1"/>
      </w:pPr>
    </w:p>
    <w:p>
      <w:pPr>
        <w:pStyle w:val="ListParagraph"/>
        <w:numPr>
          <w:ilvl w:val="2"/>
          <w:numId w:val="1"/>
        </w:numPr>
        <w:tabs>
          <w:tab w:pos="1540" w:val="left" w:leader="none"/>
          <w:tab w:pos="1541" w:val="left" w:leader="none"/>
        </w:tabs>
        <w:spacing w:line="240" w:lineRule="auto" w:before="0" w:after="0"/>
        <w:ind w:left="1540" w:right="264" w:hanging="720"/>
        <w:jc w:val="left"/>
        <w:rPr>
          <w:sz w:val="24"/>
        </w:rPr>
      </w:pPr>
      <w:r>
        <w:rPr>
          <w:sz w:val="24"/>
        </w:rPr>
        <w:t>Section 03 30 00 - Cast-In-Place Concrete </w:t>
      </w:r>
      <w:r>
        <w:rPr>
          <w:color w:val="0000FF"/>
          <w:sz w:val="24"/>
        </w:rPr>
        <w:t>[NOTE TO SPECIFIER: Require that backup concrete be free of fins, protrusions and large</w:t>
      </w:r>
      <w:r>
        <w:rPr>
          <w:color w:val="0000FF"/>
          <w:spacing w:val="-3"/>
          <w:sz w:val="24"/>
        </w:rPr>
        <w:t> </w:t>
      </w:r>
      <w:r>
        <w:rPr>
          <w:color w:val="0000FF"/>
          <w:sz w:val="24"/>
        </w:rPr>
        <w:t>holes]</w:t>
      </w:r>
    </w:p>
    <w:p>
      <w:pPr>
        <w:pStyle w:val="BodyText"/>
      </w:pPr>
    </w:p>
    <w:p>
      <w:pPr>
        <w:pStyle w:val="ListParagraph"/>
        <w:numPr>
          <w:ilvl w:val="2"/>
          <w:numId w:val="1"/>
        </w:numPr>
        <w:tabs>
          <w:tab w:pos="1540" w:val="left" w:leader="none"/>
          <w:tab w:pos="1541" w:val="left" w:leader="none"/>
        </w:tabs>
        <w:spacing w:line="240" w:lineRule="auto" w:before="0" w:after="0"/>
        <w:ind w:left="1540" w:right="98" w:hanging="720"/>
        <w:jc w:val="left"/>
        <w:rPr>
          <w:sz w:val="24"/>
        </w:rPr>
      </w:pPr>
      <w:r>
        <w:rPr>
          <w:sz w:val="24"/>
        </w:rPr>
        <w:t>Section 04 20 00 - Unit Masonry </w:t>
      </w:r>
      <w:r>
        <w:rPr>
          <w:color w:val="0000FF"/>
          <w:sz w:val="24"/>
        </w:rPr>
        <w:t>[NOTE TO SPECIFIER: When concrete masonry unit (CMU) block walls are to receive Air &amp; Vapor Barrier materials it is critical to address surface preparation issues in this section. Due to the method</w:t>
      </w:r>
      <w:r>
        <w:rPr>
          <w:color w:val="0000FF"/>
          <w:spacing w:val="-8"/>
          <w:sz w:val="24"/>
        </w:rPr>
        <w:t> </w:t>
      </w:r>
      <w:r>
        <w:rPr>
          <w:color w:val="0000FF"/>
          <w:sz w:val="24"/>
        </w:rPr>
        <w:t>of</w:t>
      </w:r>
    </w:p>
    <w:p>
      <w:pPr>
        <w:spacing w:after="0" w:line="240" w:lineRule="auto"/>
        <w:jc w:val="left"/>
        <w:rPr>
          <w:sz w:val="24"/>
        </w:rPr>
        <w:sectPr>
          <w:pgSz w:w="12240" w:h="15840"/>
          <w:pgMar w:header="0" w:footer="700" w:top="1360" w:bottom="880" w:left="1340" w:right="1340"/>
        </w:sectPr>
      </w:pPr>
    </w:p>
    <w:p>
      <w:pPr>
        <w:pStyle w:val="BodyText"/>
        <w:spacing w:before="74"/>
        <w:ind w:left="1540" w:right="281"/>
      </w:pPr>
      <w:r>
        <w:rPr>
          <w:color w:val="0000FF"/>
        </w:rPr>
        <w:t>installation of the CMU, generally from the inside out, the most critical surfaces to receive the Air &amp; Vapor Barrier materials are neglected and not tooled properly. It is strongly suggested to cut and paste text located in PART 3 – EXECUTION, Article 3.02, Paragraph A of Section 07 27 13 into Section 04 20</w:t>
      </w:r>
    </w:p>
    <w:p>
      <w:pPr>
        <w:pStyle w:val="BodyText"/>
        <w:spacing w:before="1"/>
        <w:ind w:left="1540" w:right="241"/>
      </w:pPr>
      <w:r>
        <w:rPr>
          <w:color w:val="0000FF"/>
        </w:rPr>
        <w:t>00. The masonry trade must be made aware that this is a critical element for the fluid-applied Air &amp; Vapor Barrier material. The performance of the Air &amp; Vapor Barrier material is directly related to the substrate OVER WHICH IT WILL be applied.]</w:t>
      </w:r>
    </w:p>
    <w:p>
      <w:pPr>
        <w:pStyle w:val="BodyText"/>
        <w:spacing w:before="11"/>
        <w:rPr>
          <w:sz w:val="23"/>
        </w:rPr>
      </w:pPr>
    </w:p>
    <w:p>
      <w:pPr>
        <w:pStyle w:val="ListParagraph"/>
        <w:numPr>
          <w:ilvl w:val="2"/>
          <w:numId w:val="1"/>
        </w:numPr>
        <w:tabs>
          <w:tab w:pos="1540" w:val="left" w:leader="none"/>
          <w:tab w:pos="1541" w:val="left" w:leader="none"/>
        </w:tabs>
        <w:spacing w:line="240" w:lineRule="auto" w:before="0" w:after="0"/>
        <w:ind w:left="1540" w:right="0" w:hanging="720"/>
        <w:jc w:val="left"/>
        <w:rPr>
          <w:sz w:val="24"/>
        </w:rPr>
      </w:pPr>
      <w:r>
        <w:rPr>
          <w:sz w:val="24"/>
        </w:rPr>
        <w:t>Section 07 13 00 - Sheet</w:t>
      </w:r>
      <w:r>
        <w:rPr>
          <w:spacing w:val="-1"/>
          <w:sz w:val="24"/>
        </w:rPr>
        <w:t> </w:t>
      </w:r>
      <w:r>
        <w:rPr>
          <w:sz w:val="24"/>
        </w:rPr>
        <w:t>Waterproofing</w:t>
      </w:r>
    </w:p>
    <w:p>
      <w:pPr>
        <w:pStyle w:val="BodyText"/>
      </w:pPr>
    </w:p>
    <w:p>
      <w:pPr>
        <w:pStyle w:val="ListParagraph"/>
        <w:numPr>
          <w:ilvl w:val="2"/>
          <w:numId w:val="1"/>
        </w:numPr>
        <w:tabs>
          <w:tab w:pos="1540" w:val="left" w:leader="none"/>
          <w:tab w:pos="1541" w:val="left" w:leader="none"/>
        </w:tabs>
        <w:spacing w:line="240" w:lineRule="auto" w:before="0" w:after="0"/>
        <w:ind w:left="1540" w:right="0" w:hanging="720"/>
        <w:jc w:val="left"/>
        <w:rPr>
          <w:sz w:val="24"/>
        </w:rPr>
      </w:pPr>
      <w:r>
        <w:rPr>
          <w:sz w:val="24"/>
        </w:rPr>
        <w:t>Section 07 14 00 – Fluid-Applied</w:t>
      </w:r>
      <w:r>
        <w:rPr>
          <w:spacing w:val="-2"/>
          <w:sz w:val="24"/>
        </w:rPr>
        <w:t> </w:t>
      </w:r>
      <w:r>
        <w:rPr>
          <w:sz w:val="24"/>
        </w:rPr>
        <w:t>Waterproofing</w:t>
      </w:r>
    </w:p>
    <w:p>
      <w:pPr>
        <w:pStyle w:val="BodyText"/>
      </w:pPr>
    </w:p>
    <w:p>
      <w:pPr>
        <w:pStyle w:val="ListParagraph"/>
        <w:numPr>
          <w:ilvl w:val="2"/>
          <w:numId w:val="1"/>
        </w:numPr>
        <w:tabs>
          <w:tab w:pos="1540" w:val="left" w:leader="none"/>
          <w:tab w:pos="1541" w:val="left" w:leader="none"/>
        </w:tabs>
        <w:spacing w:line="240" w:lineRule="auto" w:before="0" w:after="0"/>
        <w:ind w:left="1540" w:right="0" w:hanging="720"/>
        <w:jc w:val="left"/>
        <w:rPr>
          <w:sz w:val="24"/>
        </w:rPr>
      </w:pPr>
      <w:r>
        <w:rPr>
          <w:sz w:val="24"/>
        </w:rPr>
        <w:t>Section 07 11 00 – Damp</w:t>
      </w:r>
      <w:r>
        <w:rPr>
          <w:spacing w:val="-1"/>
          <w:sz w:val="24"/>
        </w:rPr>
        <w:t> </w:t>
      </w:r>
      <w:r>
        <w:rPr>
          <w:sz w:val="24"/>
        </w:rPr>
        <w:t>Proofing.</w:t>
      </w:r>
    </w:p>
    <w:p>
      <w:pPr>
        <w:pStyle w:val="BodyText"/>
        <w:spacing w:before="1"/>
      </w:pPr>
    </w:p>
    <w:p>
      <w:pPr>
        <w:pStyle w:val="ListParagraph"/>
        <w:numPr>
          <w:ilvl w:val="2"/>
          <w:numId w:val="1"/>
        </w:numPr>
        <w:tabs>
          <w:tab w:pos="1540" w:val="left" w:leader="none"/>
          <w:tab w:pos="1541" w:val="left" w:leader="none"/>
        </w:tabs>
        <w:spacing w:line="240" w:lineRule="auto" w:before="0" w:after="0"/>
        <w:ind w:left="1540" w:right="0" w:hanging="720"/>
        <w:jc w:val="left"/>
        <w:rPr>
          <w:sz w:val="24"/>
        </w:rPr>
      </w:pPr>
      <w:r>
        <w:rPr>
          <w:sz w:val="24"/>
        </w:rPr>
        <w:t>Section 07 21 00 - Thermal Insulation</w:t>
      </w:r>
    </w:p>
    <w:p>
      <w:pPr>
        <w:pStyle w:val="BodyText"/>
      </w:pPr>
    </w:p>
    <w:p>
      <w:pPr>
        <w:pStyle w:val="ListParagraph"/>
        <w:numPr>
          <w:ilvl w:val="2"/>
          <w:numId w:val="1"/>
        </w:numPr>
        <w:tabs>
          <w:tab w:pos="1540" w:val="left" w:leader="none"/>
          <w:tab w:pos="1541" w:val="left" w:leader="none"/>
        </w:tabs>
        <w:spacing w:line="240" w:lineRule="auto" w:before="0" w:after="0"/>
        <w:ind w:left="1540" w:right="0" w:hanging="720"/>
        <w:jc w:val="left"/>
        <w:rPr>
          <w:sz w:val="24"/>
        </w:rPr>
      </w:pPr>
      <w:r>
        <w:rPr>
          <w:sz w:val="24"/>
        </w:rPr>
        <w:t>Section 07 53 00 – Elastomeric Membrane</w:t>
      </w:r>
      <w:r>
        <w:rPr>
          <w:spacing w:val="-4"/>
          <w:sz w:val="24"/>
        </w:rPr>
        <w:t> </w:t>
      </w:r>
      <w:r>
        <w:rPr>
          <w:sz w:val="24"/>
        </w:rPr>
        <w:t>Roofing</w:t>
      </w:r>
    </w:p>
    <w:p>
      <w:pPr>
        <w:pStyle w:val="BodyText"/>
      </w:pPr>
    </w:p>
    <w:p>
      <w:pPr>
        <w:pStyle w:val="ListParagraph"/>
        <w:numPr>
          <w:ilvl w:val="2"/>
          <w:numId w:val="1"/>
        </w:numPr>
        <w:tabs>
          <w:tab w:pos="1540" w:val="left" w:leader="none"/>
          <w:tab w:pos="1541" w:val="left" w:leader="none"/>
        </w:tabs>
        <w:spacing w:line="240" w:lineRule="auto" w:before="0" w:after="0"/>
        <w:ind w:left="1540" w:right="0" w:hanging="720"/>
        <w:jc w:val="left"/>
        <w:rPr>
          <w:sz w:val="24"/>
        </w:rPr>
      </w:pPr>
      <w:r>
        <w:rPr>
          <w:sz w:val="24"/>
        </w:rPr>
        <w:t>Section 07 62 00 - Sheet Metal Flashing and Trim: Metal through-wall</w:t>
      </w:r>
      <w:r>
        <w:rPr>
          <w:spacing w:val="-11"/>
          <w:sz w:val="24"/>
        </w:rPr>
        <w:t> </w:t>
      </w:r>
      <w:r>
        <w:rPr>
          <w:sz w:val="24"/>
        </w:rPr>
        <w:t>flashings</w:t>
      </w:r>
    </w:p>
    <w:p>
      <w:pPr>
        <w:pStyle w:val="BodyText"/>
      </w:pPr>
    </w:p>
    <w:p>
      <w:pPr>
        <w:pStyle w:val="ListParagraph"/>
        <w:numPr>
          <w:ilvl w:val="2"/>
          <w:numId w:val="1"/>
        </w:numPr>
        <w:tabs>
          <w:tab w:pos="1540" w:val="left" w:leader="none"/>
          <w:tab w:pos="1541" w:val="left" w:leader="none"/>
        </w:tabs>
        <w:spacing w:line="240" w:lineRule="auto" w:before="0" w:after="0"/>
        <w:ind w:left="1540" w:right="524" w:hanging="720"/>
        <w:jc w:val="left"/>
        <w:rPr>
          <w:sz w:val="24"/>
        </w:rPr>
      </w:pPr>
      <w:r>
        <w:rPr>
          <w:sz w:val="24"/>
        </w:rPr>
        <w:t>Section 07 65 00 – Flexible Flashings: Self-adhering and EPDM through-wall flashing</w:t>
      </w:r>
    </w:p>
    <w:p>
      <w:pPr>
        <w:pStyle w:val="BodyText"/>
      </w:pPr>
    </w:p>
    <w:p>
      <w:pPr>
        <w:pStyle w:val="ListParagraph"/>
        <w:numPr>
          <w:ilvl w:val="2"/>
          <w:numId w:val="1"/>
        </w:numPr>
        <w:tabs>
          <w:tab w:pos="1540" w:val="left" w:leader="none"/>
          <w:tab w:pos="1541" w:val="left" w:leader="none"/>
        </w:tabs>
        <w:spacing w:line="240" w:lineRule="auto" w:before="0" w:after="0"/>
        <w:ind w:left="1540" w:right="0" w:hanging="720"/>
        <w:jc w:val="left"/>
        <w:rPr>
          <w:sz w:val="24"/>
        </w:rPr>
      </w:pPr>
      <w:r>
        <w:rPr>
          <w:sz w:val="24"/>
        </w:rPr>
        <w:t>Section 07 90 00 - Joint Protection: Joint sealant materials and</w:t>
      </w:r>
      <w:r>
        <w:rPr>
          <w:spacing w:val="-8"/>
          <w:sz w:val="24"/>
        </w:rPr>
        <w:t> </w:t>
      </w:r>
      <w:r>
        <w:rPr>
          <w:sz w:val="24"/>
        </w:rPr>
        <w:t>installation.</w:t>
      </w:r>
    </w:p>
    <w:p>
      <w:pPr>
        <w:pStyle w:val="BodyText"/>
      </w:pPr>
    </w:p>
    <w:p>
      <w:pPr>
        <w:pStyle w:val="ListParagraph"/>
        <w:numPr>
          <w:ilvl w:val="2"/>
          <w:numId w:val="1"/>
        </w:numPr>
        <w:tabs>
          <w:tab w:pos="1540" w:val="left" w:leader="none"/>
          <w:tab w:pos="1541" w:val="left" w:leader="none"/>
        </w:tabs>
        <w:spacing w:line="240" w:lineRule="auto" w:before="0" w:after="0"/>
        <w:ind w:left="1540" w:right="0" w:hanging="720"/>
        <w:jc w:val="left"/>
        <w:rPr>
          <w:sz w:val="24"/>
        </w:rPr>
      </w:pPr>
      <w:r>
        <w:rPr>
          <w:sz w:val="24"/>
        </w:rPr>
        <w:t>Section 08 12 00 - Metal Door</w:t>
      </w:r>
      <w:r>
        <w:rPr>
          <w:spacing w:val="-2"/>
          <w:sz w:val="24"/>
        </w:rPr>
        <w:t> </w:t>
      </w:r>
      <w:r>
        <w:rPr>
          <w:sz w:val="24"/>
        </w:rPr>
        <w:t>Frames</w:t>
      </w:r>
    </w:p>
    <w:p>
      <w:pPr>
        <w:pStyle w:val="BodyText"/>
      </w:pPr>
    </w:p>
    <w:p>
      <w:pPr>
        <w:pStyle w:val="ListParagraph"/>
        <w:numPr>
          <w:ilvl w:val="2"/>
          <w:numId w:val="1"/>
        </w:numPr>
        <w:tabs>
          <w:tab w:pos="1540" w:val="left" w:leader="none"/>
          <w:tab w:pos="1541" w:val="left" w:leader="none"/>
        </w:tabs>
        <w:spacing w:line="240" w:lineRule="auto" w:before="1" w:after="0"/>
        <w:ind w:left="1540" w:right="0" w:hanging="720"/>
        <w:jc w:val="left"/>
        <w:rPr>
          <w:sz w:val="24"/>
        </w:rPr>
      </w:pPr>
      <w:r>
        <w:rPr>
          <w:sz w:val="24"/>
        </w:rPr>
        <w:t>Section 08 43 00 – Storefronts</w:t>
      </w:r>
    </w:p>
    <w:p>
      <w:pPr>
        <w:pStyle w:val="BodyText"/>
        <w:spacing w:before="11"/>
        <w:rPr>
          <w:sz w:val="23"/>
        </w:rPr>
      </w:pPr>
    </w:p>
    <w:p>
      <w:pPr>
        <w:pStyle w:val="ListParagraph"/>
        <w:numPr>
          <w:ilvl w:val="2"/>
          <w:numId w:val="1"/>
        </w:numPr>
        <w:tabs>
          <w:tab w:pos="1540" w:val="left" w:leader="none"/>
          <w:tab w:pos="1541" w:val="left" w:leader="none"/>
        </w:tabs>
        <w:spacing w:line="240" w:lineRule="auto" w:before="0" w:after="0"/>
        <w:ind w:left="1540" w:right="0" w:hanging="720"/>
        <w:jc w:val="left"/>
        <w:rPr>
          <w:sz w:val="24"/>
        </w:rPr>
      </w:pPr>
      <w:r>
        <w:rPr>
          <w:sz w:val="24"/>
        </w:rPr>
        <w:t>Section 08 44 00 – Curtain Wall and Glazed</w:t>
      </w:r>
      <w:r>
        <w:rPr>
          <w:spacing w:val="-1"/>
          <w:sz w:val="24"/>
        </w:rPr>
        <w:t> </w:t>
      </w:r>
      <w:r>
        <w:rPr>
          <w:sz w:val="24"/>
        </w:rPr>
        <w:t>Assemblies</w:t>
      </w:r>
    </w:p>
    <w:p>
      <w:pPr>
        <w:pStyle w:val="BodyText"/>
      </w:pPr>
    </w:p>
    <w:p>
      <w:pPr>
        <w:pStyle w:val="ListParagraph"/>
        <w:numPr>
          <w:ilvl w:val="2"/>
          <w:numId w:val="1"/>
        </w:numPr>
        <w:tabs>
          <w:tab w:pos="1540" w:val="left" w:leader="none"/>
          <w:tab w:pos="1541" w:val="left" w:leader="none"/>
        </w:tabs>
        <w:spacing w:line="240" w:lineRule="auto" w:before="0" w:after="0"/>
        <w:ind w:left="1540" w:right="0" w:hanging="720"/>
        <w:jc w:val="left"/>
        <w:rPr>
          <w:sz w:val="24"/>
        </w:rPr>
      </w:pPr>
      <w:r>
        <w:rPr>
          <w:sz w:val="24"/>
        </w:rPr>
        <w:t>Section 08 51 00 - Metal Windows</w:t>
      </w:r>
    </w:p>
    <w:p>
      <w:pPr>
        <w:pStyle w:val="BodyText"/>
      </w:pPr>
    </w:p>
    <w:p>
      <w:pPr>
        <w:pStyle w:val="ListParagraph"/>
        <w:numPr>
          <w:ilvl w:val="2"/>
          <w:numId w:val="1"/>
        </w:numPr>
        <w:tabs>
          <w:tab w:pos="1540" w:val="left" w:leader="none"/>
          <w:tab w:pos="1541" w:val="left" w:leader="none"/>
        </w:tabs>
        <w:spacing w:line="240" w:lineRule="auto" w:before="0" w:after="0"/>
        <w:ind w:left="1540" w:right="0" w:hanging="720"/>
        <w:jc w:val="left"/>
        <w:rPr>
          <w:sz w:val="24"/>
        </w:rPr>
      </w:pPr>
      <w:r>
        <w:rPr>
          <w:sz w:val="24"/>
        </w:rPr>
        <w:t>Section 09 29 00 - Gypsum Sheathing: Gypsum sheathing over metal</w:t>
      </w:r>
      <w:r>
        <w:rPr>
          <w:spacing w:val="-9"/>
          <w:sz w:val="24"/>
        </w:rPr>
        <w:t> </w:t>
      </w:r>
      <w:r>
        <w:rPr>
          <w:sz w:val="24"/>
        </w:rPr>
        <w:t>studs.</w:t>
      </w:r>
    </w:p>
    <w:p>
      <w:pPr>
        <w:pStyle w:val="BodyText"/>
      </w:pPr>
    </w:p>
    <w:p>
      <w:pPr>
        <w:pStyle w:val="ListParagraph"/>
        <w:numPr>
          <w:ilvl w:val="2"/>
          <w:numId w:val="1"/>
        </w:numPr>
        <w:tabs>
          <w:tab w:pos="1540" w:val="left" w:leader="none"/>
          <w:tab w:pos="1541" w:val="left" w:leader="none"/>
          <w:tab w:pos="3241" w:val="left" w:leader="none"/>
        </w:tabs>
        <w:spacing w:line="240" w:lineRule="auto" w:before="0" w:after="0"/>
        <w:ind w:left="1540" w:right="0" w:hanging="720"/>
        <w:jc w:val="left"/>
        <w:rPr>
          <w:sz w:val="24"/>
        </w:rPr>
      </w:pPr>
      <w:r>
        <w:rPr>
          <w:color w:val="0000FF"/>
          <w:sz w:val="24"/>
        </w:rPr>
        <w:t>Section</w:t>
      </w:r>
      <w:r>
        <w:rPr>
          <w:color w:val="0000FF"/>
          <w:spacing w:val="-1"/>
          <w:sz w:val="24"/>
        </w:rPr>
        <w:t> </w:t>
      </w:r>
      <w:r>
        <w:rPr>
          <w:color w:val="0000FF"/>
          <w:sz w:val="24"/>
        </w:rPr>
        <w:t>[</w:t>
      </w:r>
      <w:r>
        <w:rPr>
          <w:color w:val="0000FF"/>
          <w:sz w:val="24"/>
          <w:u w:val="single" w:color="0000FE"/>
        </w:rPr>
        <w:t> </w:t>
        <w:tab/>
      </w:r>
      <w:r>
        <w:rPr>
          <w:color w:val="0000FF"/>
          <w:sz w:val="24"/>
        </w:rPr>
        <w:t>]</w:t>
      </w:r>
      <w:r>
        <w:rPr>
          <w:color w:val="0000FF"/>
          <w:spacing w:val="2"/>
          <w:sz w:val="24"/>
        </w:rPr>
        <w:t> </w:t>
      </w:r>
      <w:r>
        <w:rPr>
          <w:color w:val="0000FF"/>
          <w:sz w:val="24"/>
        </w:rPr>
        <w:t>Other</w:t>
      </w:r>
    </w:p>
    <w:p>
      <w:pPr>
        <w:pStyle w:val="BodyText"/>
        <w:rPr>
          <w:sz w:val="26"/>
        </w:rPr>
      </w:pPr>
    </w:p>
    <w:p>
      <w:pPr>
        <w:pStyle w:val="ListParagraph"/>
        <w:numPr>
          <w:ilvl w:val="1"/>
          <w:numId w:val="1"/>
        </w:numPr>
        <w:tabs>
          <w:tab w:pos="820" w:val="left" w:leader="none"/>
          <w:tab w:pos="821" w:val="left" w:leader="none"/>
        </w:tabs>
        <w:spacing w:line="240" w:lineRule="auto" w:before="217" w:after="0"/>
        <w:ind w:left="820" w:right="0" w:hanging="720"/>
        <w:jc w:val="left"/>
        <w:rPr>
          <w:sz w:val="24"/>
        </w:rPr>
      </w:pPr>
      <w:r>
        <w:rPr>
          <w:sz w:val="24"/>
        </w:rPr>
        <w:t>REFERENCES</w:t>
      </w:r>
    </w:p>
    <w:p>
      <w:pPr>
        <w:pStyle w:val="BodyText"/>
        <w:spacing w:before="1"/>
      </w:pPr>
    </w:p>
    <w:p>
      <w:pPr>
        <w:pStyle w:val="ListParagraph"/>
        <w:numPr>
          <w:ilvl w:val="2"/>
          <w:numId w:val="1"/>
        </w:numPr>
        <w:tabs>
          <w:tab w:pos="1540" w:val="left" w:leader="none"/>
          <w:tab w:pos="1541" w:val="left" w:leader="none"/>
        </w:tabs>
        <w:spacing w:line="240" w:lineRule="auto" w:before="0" w:after="0"/>
        <w:ind w:left="1540" w:right="0" w:hanging="720"/>
        <w:jc w:val="left"/>
        <w:rPr>
          <w:sz w:val="24"/>
        </w:rPr>
      </w:pPr>
      <w:r>
        <w:rPr>
          <w:sz w:val="24"/>
        </w:rPr>
        <w:t>American Association of Textile Chemists and Colorists (AATCC) Test</w:t>
      </w:r>
      <w:r>
        <w:rPr>
          <w:spacing w:val="-8"/>
          <w:sz w:val="24"/>
        </w:rPr>
        <w:t> </w:t>
      </w:r>
      <w:r>
        <w:rPr>
          <w:sz w:val="24"/>
        </w:rPr>
        <w:t>Method</w:t>
      </w:r>
    </w:p>
    <w:p>
      <w:pPr>
        <w:pStyle w:val="BodyText"/>
        <w:ind w:left="1540"/>
      </w:pPr>
      <w:r>
        <w:rPr/>
        <w:t>127. “Water Resistance – Hydrostatic Pressure Test”</w:t>
      </w:r>
    </w:p>
    <w:p>
      <w:pPr>
        <w:pStyle w:val="BodyText"/>
      </w:pPr>
    </w:p>
    <w:p>
      <w:pPr>
        <w:pStyle w:val="ListParagraph"/>
        <w:numPr>
          <w:ilvl w:val="2"/>
          <w:numId w:val="1"/>
        </w:numPr>
        <w:tabs>
          <w:tab w:pos="1540" w:val="left" w:leader="none"/>
          <w:tab w:pos="1541" w:val="left" w:leader="none"/>
        </w:tabs>
        <w:spacing w:line="240" w:lineRule="auto" w:before="0" w:after="0"/>
        <w:ind w:left="1540" w:right="105" w:hanging="720"/>
        <w:jc w:val="left"/>
        <w:rPr>
          <w:sz w:val="24"/>
        </w:rPr>
      </w:pPr>
      <w:r>
        <w:rPr>
          <w:sz w:val="24"/>
        </w:rPr>
        <w:t>American Society of Heating, Refrigerating and Air-Conditioning Engineers (ASHRAE) Standard 90.1-2010 “Energy Standard for Buildings Except Low-Rise Residential</w:t>
      </w:r>
      <w:r>
        <w:rPr>
          <w:spacing w:val="-1"/>
          <w:sz w:val="24"/>
        </w:rPr>
        <w:t> </w:t>
      </w:r>
      <w:r>
        <w:rPr>
          <w:sz w:val="24"/>
        </w:rPr>
        <w:t>Buildings”</w:t>
      </w:r>
    </w:p>
    <w:p>
      <w:pPr>
        <w:spacing w:after="0" w:line="240" w:lineRule="auto"/>
        <w:jc w:val="left"/>
        <w:rPr>
          <w:sz w:val="24"/>
        </w:rPr>
        <w:sectPr>
          <w:pgSz w:w="12240" w:h="15840"/>
          <w:pgMar w:header="0" w:footer="700" w:top="1360" w:bottom="880" w:left="1340" w:right="1340"/>
        </w:sectPr>
      </w:pPr>
    </w:p>
    <w:p>
      <w:pPr>
        <w:pStyle w:val="BodyText"/>
        <w:spacing w:before="5"/>
        <w:rPr>
          <w:sz w:val="10"/>
        </w:rPr>
      </w:pPr>
    </w:p>
    <w:p>
      <w:pPr>
        <w:pStyle w:val="ListParagraph"/>
        <w:numPr>
          <w:ilvl w:val="2"/>
          <w:numId w:val="1"/>
        </w:numPr>
        <w:tabs>
          <w:tab w:pos="1540" w:val="left" w:leader="none"/>
          <w:tab w:pos="1541" w:val="left" w:leader="none"/>
        </w:tabs>
        <w:spacing w:line="240" w:lineRule="auto" w:before="90" w:after="0"/>
        <w:ind w:left="1540" w:right="0" w:hanging="720"/>
        <w:jc w:val="left"/>
        <w:rPr>
          <w:sz w:val="24"/>
        </w:rPr>
      </w:pPr>
      <w:r>
        <w:rPr>
          <w:sz w:val="24"/>
        </w:rPr>
        <w:t>ASTM C 920 Standard Specification for Elastomeric Joint</w:t>
      </w:r>
      <w:r>
        <w:rPr>
          <w:spacing w:val="-4"/>
          <w:sz w:val="24"/>
        </w:rPr>
        <w:t> </w:t>
      </w:r>
      <w:r>
        <w:rPr>
          <w:sz w:val="24"/>
        </w:rPr>
        <w:t>Sealants</w:t>
      </w:r>
    </w:p>
    <w:p>
      <w:pPr>
        <w:pStyle w:val="BodyText"/>
      </w:pPr>
    </w:p>
    <w:p>
      <w:pPr>
        <w:pStyle w:val="ListParagraph"/>
        <w:numPr>
          <w:ilvl w:val="2"/>
          <w:numId w:val="1"/>
        </w:numPr>
        <w:tabs>
          <w:tab w:pos="1540" w:val="left" w:leader="none"/>
          <w:tab w:pos="1541" w:val="left" w:leader="none"/>
        </w:tabs>
        <w:spacing w:line="240" w:lineRule="auto" w:before="0" w:after="0"/>
        <w:ind w:left="1540" w:right="731" w:hanging="720"/>
        <w:jc w:val="left"/>
        <w:rPr>
          <w:sz w:val="24"/>
        </w:rPr>
      </w:pPr>
      <w:r>
        <w:rPr>
          <w:sz w:val="24"/>
        </w:rPr>
        <w:t>ASTM C 1305 Standard Test Method for Crack Bridging Ability of Liquid- Applied Waterproofing</w:t>
      </w:r>
      <w:r>
        <w:rPr>
          <w:spacing w:val="-2"/>
          <w:sz w:val="24"/>
        </w:rPr>
        <w:t> </w:t>
      </w:r>
      <w:r>
        <w:rPr>
          <w:sz w:val="24"/>
        </w:rPr>
        <w:t>Membrane</w:t>
      </w:r>
    </w:p>
    <w:p>
      <w:pPr>
        <w:pStyle w:val="BodyText"/>
      </w:pPr>
    </w:p>
    <w:p>
      <w:pPr>
        <w:pStyle w:val="ListParagraph"/>
        <w:numPr>
          <w:ilvl w:val="2"/>
          <w:numId w:val="1"/>
        </w:numPr>
        <w:tabs>
          <w:tab w:pos="1540" w:val="left" w:leader="none"/>
          <w:tab w:pos="1541" w:val="left" w:leader="none"/>
        </w:tabs>
        <w:spacing w:line="240" w:lineRule="auto" w:before="1" w:after="0"/>
        <w:ind w:left="1540" w:right="255" w:hanging="720"/>
        <w:jc w:val="left"/>
        <w:rPr>
          <w:sz w:val="24"/>
        </w:rPr>
      </w:pPr>
      <w:r>
        <w:rPr>
          <w:sz w:val="24"/>
        </w:rPr>
        <w:t>ASTM C 1522 Standard Test Method for Extensibility after Heat Aging of</w:t>
      </w:r>
      <w:r>
        <w:rPr>
          <w:spacing w:val="-16"/>
          <w:sz w:val="24"/>
        </w:rPr>
        <w:t> </w:t>
      </w:r>
      <w:r>
        <w:rPr>
          <w:sz w:val="24"/>
        </w:rPr>
        <w:t>Cold, Liquid-Applied Elastomeric Waterproofing</w:t>
      </w:r>
      <w:r>
        <w:rPr>
          <w:spacing w:val="-6"/>
          <w:sz w:val="24"/>
        </w:rPr>
        <w:t> </w:t>
      </w:r>
      <w:r>
        <w:rPr>
          <w:sz w:val="24"/>
        </w:rPr>
        <w:t>Membrane</w:t>
      </w:r>
    </w:p>
    <w:p>
      <w:pPr>
        <w:pStyle w:val="BodyText"/>
        <w:spacing w:before="11"/>
        <w:rPr>
          <w:sz w:val="23"/>
        </w:rPr>
      </w:pPr>
    </w:p>
    <w:p>
      <w:pPr>
        <w:pStyle w:val="ListParagraph"/>
        <w:numPr>
          <w:ilvl w:val="2"/>
          <w:numId w:val="1"/>
        </w:numPr>
        <w:tabs>
          <w:tab w:pos="1540" w:val="left" w:leader="none"/>
          <w:tab w:pos="1541" w:val="left" w:leader="none"/>
        </w:tabs>
        <w:spacing w:line="240" w:lineRule="auto" w:before="0" w:after="0"/>
        <w:ind w:left="1540" w:right="474" w:hanging="720"/>
        <w:jc w:val="left"/>
        <w:rPr>
          <w:sz w:val="24"/>
        </w:rPr>
      </w:pPr>
      <w:r>
        <w:rPr>
          <w:sz w:val="24"/>
        </w:rPr>
        <w:t>ASTM D 1970 Standard Specification for Self-Adhering Polymer Modifed Bituminous Sheet Materials Used as Steep slope roofing Underlayment for</w:t>
      </w:r>
      <w:r>
        <w:rPr>
          <w:spacing w:val="-13"/>
          <w:sz w:val="24"/>
        </w:rPr>
        <w:t> </w:t>
      </w:r>
      <w:r>
        <w:rPr>
          <w:sz w:val="24"/>
        </w:rPr>
        <w:t>Ice Dam</w:t>
      </w:r>
      <w:r>
        <w:rPr>
          <w:spacing w:val="-1"/>
          <w:sz w:val="24"/>
        </w:rPr>
        <w:t> </w:t>
      </w:r>
      <w:r>
        <w:rPr>
          <w:sz w:val="24"/>
        </w:rPr>
        <w:t>Protection.</w:t>
      </w:r>
    </w:p>
    <w:p>
      <w:pPr>
        <w:pStyle w:val="BodyText"/>
      </w:pPr>
    </w:p>
    <w:p>
      <w:pPr>
        <w:pStyle w:val="ListParagraph"/>
        <w:numPr>
          <w:ilvl w:val="2"/>
          <w:numId w:val="1"/>
        </w:numPr>
        <w:tabs>
          <w:tab w:pos="1540" w:val="left" w:leader="none"/>
          <w:tab w:pos="1541" w:val="left" w:leader="none"/>
        </w:tabs>
        <w:spacing w:line="240" w:lineRule="auto" w:before="0" w:after="0"/>
        <w:ind w:left="1540" w:right="503" w:hanging="720"/>
        <w:jc w:val="left"/>
        <w:rPr>
          <w:sz w:val="24"/>
        </w:rPr>
      </w:pPr>
      <w:r>
        <w:rPr>
          <w:sz w:val="24"/>
        </w:rPr>
        <w:t>ASTM D 4541 Standard Test Method for Pull-Off Strength of Coatings Using Portable Adhesion</w:t>
      </w:r>
      <w:r>
        <w:rPr>
          <w:spacing w:val="-1"/>
          <w:sz w:val="24"/>
        </w:rPr>
        <w:t> </w:t>
      </w:r>
      <w:r>
        <w:rPr>
          <w:sz w:val="24"/>
        </w:rPr>
        <w:t>Testers</w:t>
      </w:r>
    </w:p>
    <w:p>
      <w:pPr>
        <w:pStyle w:val="BodyText"/>
        <w:spacing w:before="1"/>
      </w:pPr>
    </w:p>
    <w:p>
      <w:pPr>
        <w:pStyle w:val="ListParagraph"/>
        <w:numPr>
          <w:ilvl w:val="2"/>
          <w:numId w:val="1"/>
        </w:numPr>
        <w:tabs>
          <w:tab w:pos="1540" w:val="left" w:leader="none"/>
          <w:tab w:pos="1541" w:val="left" w:leader="none"/>
        </w:tabs>
        <w:spacing w:line="240" w:lineRule="auto" w:before="0" w:after="0"/>
        <w:ind w:left="1540" w:right="928" w:hanging="720"/>
        <w:jc w:val="left"/>
        <w:rPr>
          <w:sz w:val="24"/>
        </w:rPr>
      </w:pPr>
      <w:r>
        <w:rPr>
          <w:sz w:val="24"/>
        </w:rPr>
        <w:t>ASTM E 84 Standard Test Method for Surface Burning Characteristics</w:t>
      </w:r>
      <w:r>
        <w:rPr>
          <w:spacing w:val="-11"/>
          <w:sz w:val="24"/>
        </w:rPr>
        <w:t> </w:t>
      </w:r>
      <w:r>
        <w:rPr>
          <w:sz w:val="24"/>
        </w:rPr>
        <w:t>of Building</w:t>
      </w:r>
      <w:r>
        <w:rPr>
          <w:spacing w:val="-3"/>
          <w:sz w:val="24"/>
        </w:rPr>
        <w:t> </w:t>
      </w:r>
      <w:r>
        <w:rPr>
          <w:sz w:val="24"/>
        </w:rPr>
        <w:t>Materials</w:t>
      </w:r>
    </w:p>
    <w:p>
      <w:pPr>
        <w:pStyle w:val="BodyText"/>
      </w:pPr>
    </w:p>
    <w:p>
      <w:pPr>
        <w:pStyle w:val="ListParagraph"/>
        <w:numPr>
          <w:ilvl w:val="2"/>
          <w:numId w:val="1"/>
        </w:numPr>
        <w:tabs>
          <w:tab w:pos="1540" w:val="left" w:leader="none"/>
          <w:tab w:pos="1541" w:val="left" w:leader="none"/>
        </w:tabs>
        <w:spacing w:line="240" w:lineRule="auto" w:before="0" w:after="0"/>
        <w:ind w:left="1540" w:right="0" w:hanging="720"/>
        <w:jc w:val="left"/>
        <w:rPr>
          <w:sz w:val="24"/>
        </w:rPr>
      </w:pPr>
      <w:r>
        <w:rPr>
          <w:sz w:val="24"/>
        </w:rPr>
        <w:t>ASTM E 96 Standard Test Methods for Water Vapor Transmission of</w:t>
      </w:r>
      <w:r>
        <w:rPr>
          <w:spacing w:val="-11"/>
          <w:sz w:val="24"/>
        </w:rPr>
        <w:t> </w:t>
      </w:r>
      <w:r>
        <w:rPr>
          <w:sz w:val="24"/>
        </w:rPr>
        <w:t>Materials.</w:t>
      </w:r>
    </w:p>
    <w:p>
      <w:pPr>
        <w:pStyle w:val="BodyText"/>
      </w:pPr>
    </w:p>
    <w:p>
      <w:pPr>
        <w:pStyle w:val="ListParagraph"/>
        <w:numPr>
          <w:ilvl w:val="2"/>
          <w:numId w:val="1"/>
        </w:numPr>
        <w:tabs>
          <w:tab w:pos="1540" w:val="left" w:leader="none"/>
          <w:tab w:pos="1541" w:val="left" w:leader="none"/>
        </w:tabs>
        <w:spacing w:line="240" w:lineRule="auto" w:before="0" w:after="0"/>
        <w:ind w:left="1540" w:right="760" w:hanging="720"/>
        <w:jc w:val="left"/>
        <w:rPr>
          <w:sz w:val="24"/>
        </w:rPr>
      </w:pPr>
      <w:r>
        <w:rPr>
          <w:sz w:val="24"/>
        </w:rPr>
        <w:t>ASTM E 783 Standard Test Method for Field Measurement of Air</w:t>
      </w:r>
      <w:r>
        <w:rPr>
          <w:spacing w:val="-10"/>
          <w:sz w:val="24"/>
        </w:rPr>
        <w:t> </w:t>
      </w:r>
      <w:r>
        <w:rPr>
          <w:sz w:val="24"/>
        </w:rPr>
        <w:t>Leakage Through Installed Exterior Windows and</w:t>
      </w:r>
      <w:r>
        <w:rPr>
          <w:spacing w:val="3"/>
          <w:sz w:val="24"/>
        </w:rPr>
        <w:t> </w:t>
      </w:r>
      <w:r>
        <w:rPr>
          <w:sz w:val="24"/>
        </w:rPr>
        <w:t>Doors</w:t>
      </w:r>
    </w:p>
    <w:p>
      <w:pPr>
        <w:pStyle w:val="BodyText"/>
      </w:pPr>
    </w:p>
    <w:p>
      <w:pPr>
        <w:pStyle w:val="ListParagraph"/>
        <w:numPr>
          <w:ilvl w:val="2"/>
          <w:numId w:val="1"/>
        </w:numPr>
        <w:tabs>
          <w:tab w:pos="1540" w:val="left" w:leader="none"/>
          <w:tab w:pos="1541" w:val="left" w:leader="none"/>
        </w:tabs>
        <w:spacing w:line="240" w:lineRule="auto" w:before="0" w:after="0"/>
        <w:ind w:left="1540" w:right="353" w:hanging="720"/>
        <w:jc w:val="left"/>
        <w:rPr>
          <w:sz w:val="24"/>
        </w:rPr>
      </w:pPr>
      <w:r>
        <w:rPr>
          <w:sz w:val="24"/>
        </w:rPr>
        <w:t>ASTM E 1105 Standard Test Method for Field Determination of Water Penetration of Installed Exterior Windows, Skylights, Doors, and Curtain</w:t>
      </w:r>
      <w:r>
        <w:rPr>
          <w:spacing w:val="-15"/>
          <w:sz w:val="24"/>
        </w:rPr>
        <w:t> </w:t>
      </w:r>
      <w:r>
        <w:rPr>
          <w:sz w:val="24"/>
        </w:rPr>
        <w:t>Walls by Uniform or Cyclic Static Air Pressure</w:t>
      </w:r>
      <w:r>
        <w:rPr>
          <w:spacing w:val="-11"/>
          <w:sz w:val="24"/>
        </w:rPr>
        <w:t> </w:t>
      </w:r>
      <w:r>
        <w:rPr>
          <w:sz w:val="24"/>
        </w:rPr>
        <w:t>Difference</w:t>
      </w:r>
    </w:p>
    <w:p>
      <w:pPr>
        <w:pStyle w:val="BodyText"/>
      </w:pPr>
    </w:p>
    <w:p>
      <w:pPr>
        <w:pStyle w:val="ListParagraph"/>
        <w:numPr>
          <w:ilvl w:val="2"/>
          <w:numId w:val="1"/>
        </w:numPr>
        <w:tabs>
          <w:tab w:pos="1540" w:val="left" w:leader="none"/>
          <w:tab w:pos="1541" w:val="left" w:leader="none"/>
        </w:tabs>
        <w:spacing w:line="240" w:lineRule="auto" w:before="1" w:after="0"/>
        <w:ind w:left="1540" w:right="273" w:hanging="720"/>
        <w:jc w:val="left"/>
        <w:rPr>
          <w:sz w:val="24"/>
        </w:rPr>
      </w:pPr>
      <w:r>
        <w:rPr>
          <w:sz w:val="24"/>
        </w:rPr>
        <w:t>ASTM E 1354 Standard Test Method for Heat and Visible Smoke Release</w:t>
      </w:r>
      <w:r>
        <w:rPr>
          <w:spacing w:val="-10"/>
          <w:sz w:val="24"/>
        </w:rPr>
        <w:t> </w:t>
      </w:r>
      <w:r>
        <w:rPr>
          <w:sz w:val="24"/>
        </w:rPr>
        <w:t>Rates for Materials and Products Using an Oxygen Consumption</w:t>
      </w:r>
      <w:r>
        <w:rPr>
          <w:spacing w:val="-7"/>
          <w:sz w:val="24"/>
        </w:rPr>
        <w:t> </w:t>
      </w:r>
      <w:r>
        <w:rPr>
          <w:sz w:val="24"/>
        </w:rPr>
        <w:t>Calorimeter</w:t>
      </w:r>
    </w:p>
    <w:p>
      <w:pPr>
        <w:pStyle w:val="BodyText"/>
        <w:spacing w:before="11"/>
        <w:rPr>
          <w:sz w:val="23"/>
        </w:rPr>
      </w:pPr>
    </w:p>
    <w:p>
      <w:pPr>
        <w:pStyle w:val="ListParagraph"/>
        <w:numPr>
          <w:ilvl w:val="2"/>
          <w:numId w:val="1"/>
        </w:numPr>
        <w:tabs>
          <w:tab w:pos="1540" w:val="left" w:leader="none"/>
          <w:tab w:pos="1541" w:val="left" w:leader="none"/>
        </w:tabs>
        <w:spacing w:line="240" w:lineRule="auto" w:before="0" w:after="0"/>
        <w:ind w:left="1540" w:right="0" w:hanging="720"/>
        <w:jc w:val="left"/>
        <w:rPr>
          <w:sz w:val="24"/>
        </w:rPr>
      </w:pPr>
      <w:r>
        <w:rPr>
          <w:sz w:val="24"/>
        </w:rPr>
        <w:t>ASTM E 2178 Standard Test Method for Air Permeance of Building</w:t>
      </w:r>
      <w:r>
        <w:rPr>
          <w:spacing w:val="-10"/>
          <w:sz w:val="24"/>
        </w:rPr>
        <w:t> </w:t>
      </w:r>
      <w:r>
        <w:rPr>
          <w:sz w:val="24"/>
        </w:rPr>
        <w:t>Materials</w:t>
      </w:r>
    </w:p>
    <w:p>
      <w:pPr>
        <w:pStyle w:val="BodyText"/>
      </w:pPr>
    </w:p>
    <w:p>
      <w:pPr>
        <w:pStyle w:val="ListParagraph"/>
        <w:numPr>
          <w:ilvl w:val="2"/>
          <w:numId w:val="1"/>
        </w:numPr>
        <w:tabs>
          <w:tab w:pos="1540" w:val="left" w:leader="none"/>
          <w:tab w:pos="1541" w:val="left" w:leader="none"/>
        </w:tabs>
        <w:spacing w:line="240" w:lineRule="auto" w:before="0" w:after="0"/>
        <w:ind w:left="1540" w:right="171" w:hanging="720"/>
        <w:jc w:val="left"/>
        <w:rPr>
          <w:sz w:val="24"/>
        </w:rPr>
      </w:pPr>
      <w:r>
        <w:rPr>
          <w:sz w:val="24"/>
        </w:rPr>
        <w:t>ASTM E 2357 Standard Test Method for Determining Air Leakage of Air</w:t>
      </w:r>
      <w:r>
        <w:rPr>
          <w:spacing w:val="-15"/>
          <w:sz w:val="24"/>
        </w:rPr>
        <w:t> </w:t>
      </w:r>
      <w:r>
        <w:rPr>
          <w:sz w:val="24"/>
        </w:rPr>
        <w:t>Barrier Assemblies</w:t>
      </w:r>
    </w:p>
    <w:p>
      <w:pPr>
        <w:pStyle w:val="BodyText"/>
      </w:pPr>
    </w:p>
    <w:p>
      <w:pPr>
        <w:pStyle w:val="ListParagraph"/>
        <w:numPr>
          <w:ilvl w:val="2"/>
          <w:numId w:val="1"/>
        </w:numPr>
        <w:tabs>
          <w:tab w:pos="1540" w:val="left" w:leader="none"/>
          <w:tab w:pos="1541" w:val="left" w:leader="none"/>
        </w:tabs>
        <w:spacing w:line="240" w:lineRule="auto" w:before="0" w:after="0"/>
        <w:ind w:left="1540" w:right="226" w:hanging="720"/>
        <w:jc w:val="left"/>
        <w:rPr>
          <w:sz w:val="24"/>
        </w:rPr>
      </w:pPr>
      <w:r>
        <w:rPr>
          <w:sz w:val="24"/>
        </w:rPr>
        <w:t>Canadian General Standards Board (CGSB) 71-GP-24M Standard for: Adhesive, Flexible, for Bonding Cellular Polystyrene</w:t>
      </w:r>
      <w:r>
        <w:rPr>
          <w:spacing w:val="-6"/>
          <w:sz w:val="24"/>
        </w:rPr>
        <w:t> </w:t>
      </w:r>
      <w:r>
        <w:rPr>
          <w:sz w:val="24"/>
        </w:rPr>
        <w:t>Insulation</w:t>
      </w:r>
    </w:p>
    <w:p>
      <w:pPr>
        <w:pStyle w:val="BodyText"/>
      </w:pPr>
    </w:p>
    <w:p>
      <w:pPr>
        <w:pStyle w:val="ListParagraph"/>
        <w:numPr>
          <w:ilvl w:val="2"/>
          <w:numId w:val="1"/>
        </w:numPr>
        <w:tabs>
          <w:tab w:pos="1540" w:val="left" w:leader="none"/>
          <w:tab w:pos="1541" w:val="left" w:leader="none"/>
        </w:tabs>
        <w:spacing w:line="240" w:lineRule="auto" w:before="0" w:after="0"/>
        <w:ind w:left="1540" w:right="269" w:hanging="720"/>
        <w:jc w:val="left"/>
        <w:rPr>
          <w:sz w:val="24"/>
        </w:rPr>
      </w:pPr>
      <w:r>
        <w:rPr>
          <w:sz w:val="24"/>
        </w:rPr>
        <w:t>National Fire Protection Association (NFPA) 285 Standard Fire Test Method for Evaluation of Fire Propagation Characteristics of Exterior Non-Load-Bearing Wall Assemblies Containing Combustible</w:t>
      </w:r>
      <w:r>
        <w:rPr>
          <w:spacing w:val="-3"/>
          <w:sz w:val="24"/>
        </w:rPr>
        <w:t> </w:t>
      </w:r>
      <w:r>
        <w:rPr>
          <w:sz w:val="24"/>
        </w:rPr>
        <w:t>Components</w:t>
      </w:r>
    </w:p>
    <w:p>
      <w:pPr>
        <w:spacing w:after="0" w:line="240" w:lineRule="auto"/>
        <w:jc w:val="left"/>
        <w:rPr>
          <w:sz w:val="24"/>
        </w:rPr>
        <w:sectPr>
          <w:pgSz w:w="12240" w:h="15840"/>
          <w:pgMar w:header="0" w:footer="700" w:top="1500" w:bottom="880" w:left="1340" w:right="1340"/>
        </w:sectPr>
      </w:pPr>
    </w:p>
    <w:p>
      <w:pPr>
        <w:pStyle w:val="ListParagraph"/>
        <w:numPr>
          <w:ilvl w:val="1"/>
          <w:numId w:val="1"/>
        </w:numPr>
        <w:tabs>
          <w:tab w:pos="820" w:val="left" w:leader="none"/>
          <w:tab w:pos="821" w:val="left" w:leader="none"/>
        </w:tabs>
        <w:spacing w:line="240" w:lineRule="auto" w:before="74" w:after="0"/>
        <w:ind w:left="820" w:right="0" w:hanging="720"/>
        <w:jc w:val="left"/>
        <w:rPr>
          <w:sz w:val="24"/>
        </w:rPr>
      </w:pPr>
      <w:r>
        <w:rPr>
          <w:sz w:val="24"/>
        </w:rPr>
        <w:t>PERFORMANCE</w:t>
      </w:r>
      <w:r>
        <w:rPr>
          <w:spacing w:val="-1"/>
          <w:sz w:val="24"/>
        </w:rPr>
        <w:t> </w:t>
      </w:r>
      <w:r>
        <w:rPr>
          <w:sz w:val="24"/>
        </w:rPr>
        <w:t>REQUIREMENTS</w:t>
      </w:r>
    </w:p>
    <w:p>
      <w:pPr>
        <w:pStyle w:val="BodyText"/>
        <w:rPr>
          <w:sz w:val="25"/>
        </w:rPr>
      </w:pPr>
    </w:p>
    <w:p>
      <w:pPr>
        <w:pStyle w:val="ListParagraph"/>
        <w:numPr>
          <w:ilvl w:val="2"/>
          <w:numId w:val="1"/>
        </w:numPr>
        <w:tabs>
          <w:tab w:pos="1540" w:val="left" w:leader="none"/>
          <w:tab w:pos="1541" w:val="left" w:leader="none"/>
        </w:tabs>
        <w:spacing w:line="228" w:lineRule="auto" w:before="0" w:after="0"/>
        <w:ind w:left="1540" w:right="247" w:hanging="720"/>
        <w:jc w:val="left"/>
        <w:rPr>
          <w:sz w:val="24"/>
        </w:rPr>
      </w:pPr>
      <w:r>
        <w:rPr>
          <w:sz w:val="24"/>
        </w:rPr>
        <w:t>Installed product and accessories shall exhibit an air leakage rate, infiltration and exfiltration modes, measured after pressure cycling, not to exceed 0.2 L/s*m</w:t>
      </w:r>
      <w:r>
        <w:rPr>
          <w:position w:val="9"/>
          <w:sz w:val="16"/>
        </w:rPr>
        <w:t>2 </w:t>
      </w:r>
      <w:r>
        <w:rPr>
          <w:sz w:val="24"/>
        </w:rPr>
        <w:t>at 75 Pa [0.040 CFM/ft</w:t>
      </w:r>
      <w:r>
        <w:rPr>
          <w:position w:val="9"/>
          <w:sz w:val="16"/>
        </w:rPr>
        <w:t>2 </w:t>
      </w:r>
      <w:r>
        <w:rPr>
          <w:sz w:val="24"/>
        </w:rPr>
        <w:t>at 1.57 PSF] according to ASTM E</w:t>
      </w:r>
      <w:r>
        <w:rPr>
          <w:spacing w:val="-25"/>
          <w:sz w:val="24"/>
        </w:rPr>
        <w:t> </w:t>
      </w:r>
      <w:r>
        <w:rPr>
          <w:sz w:val="24"/>
        </w:rPr>
        <w:t>2357.</w:t>
      </w:r>
    </w:p>
    <w:p>
      <w:pPr>
        <w:pStyle w:val="BodyText"/>
      </w:pPr>
    </w:p>
    <w:p>
      <w:pPr>
        <w:pStyle w:val="ListParagraph"/>
        <w:numPr>
          <w:ilvl w:val="2"/>
          <w:numId w:val="1"/>
        </w:numPr>
        <w:tabs>
          <w:tab w:pos="1540" w:val="left" w:leader="none"/>
          <w:tab w:pos="1541" w:val="left" w:leader="none"/>
        </w:tabs>
        <w:spacing w:line="240" w:lineRule="auto" w:before="0" w:after="0"/>
        <w:ind w:left="1540" w:right="297" w:hanging="720"/>
        <w:jc w:val="left"/>
        <w:rPr>
          <w:sz w:val="24"/>
        </w:rPr>
      </w:pPr>
      <w:r>
        <w:rPr>
          <w:sz w:val="24"/>
        </w:rPr>
        <w:t>For Type I, II, III and IV construction: Installed product and accessories shall</w:t>
      </w:r>
      <w:r>
        <w:rPr>
          <w:spacing w:val="-18"/>
          <w:sz w:val="24"/>
        </w:rPr>
        <w:t> </w:t>
      </w:r>
      <w:r>
        <w:rPr>
          <w:sz w:val="24"/>
        </w:rPr>
        <w:t>be tested to NFPA 285 and pass in wall assemblies of the Project or shall pass by engineering</w:t>
      </w:r>
      <w:r>
        <w:rPr>
          <w:spacing w:val="-4"/>
          <w:sz w:val="24"/>
        </w:rPr>
        <w:t> </w:t>
      </w:r>
      <w:r>
        <w:rPr>
          <w:sz w:val="24"/>
        </w:rPr>
        <w:t>judgement.</w:t>
      </w:r>
    </w:p>
    <w:p>
      <w:pPr>
        <w:pStyle w:val="BodyText"/>
      </w:pPr>
    </w:p>
    <w:p>
      <w:pPr>
        <w:pStyle w:val="ListParagraph"/>
        <w:numPr>
          <w:ilvl w:val="2"/>
          <w:numId w:val="1"/>
        </w:numPr>
        <w:tabs>
          <w:tab w:pos="1540" w:val="left" w:leader="none"/>
          <w:tab w:pos="1541" w:val="left" w:leader="none"/>
        </w:tabs>
        <w:spacing w:line="240" w:lineRule="auto" w:before="0" w:after="0"/>
        <w:ind w:left="1540" w:right="424" w:hanging="720"/>
        <w:jc w:val="left"/>
        <w:rPr>
          <w:sz w:val="24"/>
        </w:rPr>
      </w:pPr>
      <w:r>
        <w:rPr>
          <w:sz w:val="24"/>
        </w:rPr>
        <w:t>Installed product and accessories shall be recommended by manufacturer for</w:t>
      </w:r>
      <w:r>
        <w:rPr>
          <w:spacing w:val="-13"/>
          <w:sz w:val="24"/>
        </w:rPr>
        <w:t> </w:t>
      </w:r>
      <w:r>
        <w:rPr>
          <w:sz w:val="24"/>
        </w:rPr>
        <w:t>at least 180 days of outdoor exposure.</w:t>
      </w:r>
    </w:p>
    <w:p>
      <w:pPr>
        <w:pStyle w:val="BodyText"/>
      </w:pPr>
    </w:p>
    <w:p>
      <w:pPr>
        <w:pStyle w:val="ListParagraph"/>
        <w:numPr>
          <w:ilvl w:val="2"/>
          <w:numId w:val="1"/>
        </w:numPr>
        <w:tabs>
          <w:tab w:pos="1540" w:val="left" w:leader="none"/>
          <w:tab w:pos="1541" w:val="left" w:leader="none"/>
        </w:tabs>
        <w:spacing w:line="240" w:lineRule="auto" w:before="0" w:after="0"/>
        <w:ind w:left="1540" w:right="212" w:hanging="720"/>
        <w:jc w:val="left"/>
        <w:rPr>
          <w:sz w:val="24"/>
        </w:rPr>
      </w:pPr>
      <w:r>
        <w:rPr>
          <w:sz w:val="24"/>
        </w:rPr>
        <w:t>Installed product and accessories shall have an upper service temperature limit of 180°F or</w:t>
      </w:r>
      <w:r>
        <w:rPr>
          <w:spacing w:val="-3"/>
          <w:sz w:val="24"/>
        </w:rPr>
        <w:t> </w:t>
      </w:r>
      <w:r>
        <w:rPr>
          <w:sz w:val="24"/>
        </w:rPr>
        <w:t>higher.</w:t>
      </w:r>
    </w:p>
    <w:p>
      <w:pPr>
        <w:pStyle w:val="BodyText"/>
      </w:pPr>
    </w:p>
    <w:p>
      <w:pPr>
        <w:pStyle w:val="ListParagraph"/>
        <w:numPr>
          <w:ilvl w:val="2"/>
          <w:numId w:val="1"/>
        </w:numPr>
        <w:tabs>
          <w:tab w:pos="1540" w:val="left" w:leader="none"/>
          <w:tab w:pos="1541" w:val="left" w:leader="none"/>
        </w:tabs>
        <w:spacing w:line="240" w:lineRule="auto" w:before="1" w:after="0"/>
        <w:ind w:left="1540" w:right="744" w:hanging="720"/>
        <w:jc w:val="left"/>
        <w:rPr>
          <w:sz w:val="24"/>
        </w:rPr>
      </w:pPr>
      <w:r>
        <w:rPr>
          <w:sz w:val="24"/>
        </w:rPr>
        <w:t>Manufacturer shall provide product and accessories which have a minimum installation temperature of 25°F or</w:t>
      </w:r>
      <w:r>
        <w:rPr>
          <w:spacing w:val="-5"/>
          <w:sz w:val="24"/>
        </w:rPr>
        <w:t> </w:t>
      </w:r>
      <w:r>
        <w:rPr>
          <w:sz w:val="24"/>
        </w:rPr>
        <w:t>lower.</w:t>
      </w:r>
    </w:p>
    <w:p>
      <w:pPr>
        <w:pStyle w:val="BodyText"/>
      </w:pPr>
    </w:p>
    <w:p>
      <w:pPr>
        <w:pStyle w:val="ListParagraph"/>
        <w:numPr>
          <w:ilvl w:val="2"/>
          <w:numId w:val="1"/>
        </w:numPr>
        <w:tabs>
          <w:tab w:pos="1540" w:val="left" w:leader="none"/>
          <w:tab w:pos="1541" w:val="left" w:leader="none"/>
        </w:tabs>
        <w:spacing w:line="240" w:lineRule="auto" w:before="0" w:after="0"/>
        <w:ind w:left="1540" w:right="0" w:hanging="720"/>
        <w:jc w:val="left"/>
        <w:rPr>
          <w:sz w:val="24"/>
        </w:rPr>
      </w:pPr>
      <w:r>
        <w:rPr>
          <w:sz w:val="24"/>
        </w:rPr>
        <w:t>Product shall be of fire-retardant, non-asphalt synthetic polymer</w:t>
      </w:r>
      <w:r>
        <w:rPr>
          <w:spacing w:val="-5"/>
          <w:sz w:val="24"/>
        </w:rPr>
        <w:t> </w:t>
      </w:r>
      <w:r>
        <w:rPr>
          <w:sz w:val="24"/>
        </w:rPr>
        <w:t>composition.</w:t>
      </w:r>
    </w:p>
    <w:p>
      <w:pPr>
        <w:pStyle w:val="BodyText"/>
      </w:pPr>
    </w:p>
    <w:p>
      <w:pPr>
        <w:pStyle w:val="ListParagraph"/>
        <w:numPr>
          <w:ilvl w:val="2"/>
          <w:numId w:val="1"/>
        </w:numPr>
        <w:tabs>
          <w:tab w:pos="1540" w:val="left" w:leader="none"/>
          <w:tab w:pos="1541" w:val="left" w:leader="none"/>
        </w:tabs>
        <w:spacing w:line="240" w:lineRule="auto" w:before="0" w:after="0"/>
        <w:ind w:left="1540" w:right="126" w:hanging="720"/>
        <w:jc w:val="left"/>
        <w:rPr>
          <w:sz w:val="24"/>
        </w:rPr>
      </w:pPr>
      <w:r>
        <w:rPr>
          <w:sz w:val="24"/>
        </w:rPr>
        <w:t>Product shall be minimum 0.040 inch (40 mils) dry thickness membrane. Dry membrane thickness shall be calculated based on field-measured wet mil thickness using a comb gauge and volume % solids of the product. [Example 50% solids membrane applied at minimum 80 wet mils yields a minimum 40 mil thickness</w:t>
      </w:r>
      <w:r>
        <w:rPr>
          <w:spacing w:val="-1"/>
          <w:sz w:val="24"/>
        </w:rPr>
        <w:t> </w:t>
      </w:r>
      <w:r>
        <w:rPr>
          <w:sz w:val="24"/>
        </w:rPr>
        <w:t>membrane]</w:t>
      </w:r>
    </w:p>
    <w:p>
      <w:pPr>
        <w:pStyle w:val="BodyText"/>
      </w:pPr>
    </w:p>
    <w:p>
      <w:pPr>
        <w:pStyle w:val="ListParagraph"/>
        <w:numPr>
          <w:ilvl w:val="2"/>
          <w:numId w:val="1"/>
        </w:numPr>
        <w:tabs>
          <w:tab w:pos="1540" w:val="left" w:leader="none"/>
          <w:tab w:pos="1541" w:val="left" w:leader="none"/>
        </w:tabs>
        <w:spacing w:line="240" w:lineRule="auto" w:before="0" w:after="0"/>
        <w:ind w:left="1540" w:right="0" w:hanging="720"/>
        <w:jc w:val="left"/>
        <w:rPr>
          <w:sz w:val="24"/>
        </w:rPr>
      </w:pPr>
      <w:r>
        <w:rPr>
          <w:sz w:val="24"/>
        </w:rPr>
        <w:t>Product shall meet the following</w:t>
      </w:r>
      <w:r>
        <w:rPr>
          <w:spacing w:val="-3"/>
          <w:sz w:val="24"/>
        </w:rPr>
        <w:t> </w:t>
      </w:r>
      <w:r>
        <w:rPr>
          <w:sz w:val="24"/>
        </w:rPr>
        <w:t>requirements:</w:t>
      </w:r>
    </w:p>
    <w:p>
      <w:pPr>
        <w:pStyle w:val="BodyText"/>
        <w:spacing w:before="6"/>
      </w:pPr>
    </w:p>
    <w:tbl>
      <w:tblPr>
        <w:tblW w:w="0" w:type="auto"/>
        <w:jc w:val="left"/>
        <w:tblInd w:w="16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161"/>
        <w:gridCol w:w="3171"/>
        <w:gridCol w:w="2214"/>
      </w:tblGrid>
      <w:tr>
        <w:trPr>
          <w:trHeight w:val="275" w:hRule="atLeast"/>
        </w:trPr>
        <w:tc>
          <w:tcPr>
            <w:tcW w:w="2161" w:type="dxa"/>
          </w:tcPr>
          <w:p>
            <w:pPr>
              <w:pStyle w:val="TableParagraph"/>
              <w:spacing w:line="256" w:lineRule="exact"/>
              <w:rPr>
                <w:sz w:val="24"/>
              </w:rPr>
            </w:pPr>
            <w:r>
              <w:rPr>
                <w:sz w:val="24"/>
              </w:rPr>
              <w:t>REQUIREMENT</w:t>
            </w:r>
          </w:p>
        </w:tc>
        <w:tc>
          <w:tcPr>
            <w:tcW w:w="3171" w:type="dxa"/>
          </w:tcPr>
          <w:p>
            <w:pPr>
              <w:pStyle w:val="TableParagraph"/>
              <w:spacing w:line="256" w:lineRule="exact"/>
              <w:rPr>
                <w:sz w:val="24"/>
              </w:rPr>
            </w:pPr>
            <w:r>
              <w:rPr>
                <w:sz w:val="24"/>
              </w:rPr>
              <w:t>RESULT</w:t>
            </w:r>
          </w:p>
        </w:tc>
        <w:tc>
          <w:tcPr>
            <w:tcW w:w="2214" w:type="dxa"/>
          </w:tcPr>
          <w:p>
            <w:pPr>
              <w:pStyle w:val="TableParagraph"/>
              <w:spacing w:line="256" w:lineRule="exact"/>
              <w:rPr>
                <w:sz w:val="24"/>
              </w:rPr>
            </w:pPr>
            <w:r>
              <w:rPr>
                <w:sz w:val="24"/>
              </w:rPr>
              <w:t>TEST METHOD</w:t>
            </w:r>
          </w:p>
        </w:tc>
      </w:tr>
      <w:tr>
        <w:trPr>
          <w:trHeight w:val="460" w:hRule="atLeast"/>
        </w:trPr>
        <w:tc>
          <w:tcPr>
            <w:tcW w:w="2161" w:type="dxa"/>
          </w:tcPr>
          <w:p>
            <w:pPr>
              <w:pStyle w:val="TableParagraph"/>
              <w:rPr>
                <w:sz w:val="20"/>
              </w:rPr>
            </w:pPr>
            <w:r>
              <w:rPr>
                <w:sz w:val="20"/>
              </w:rPr>
              <w:t>Air Permeance – on</w:t>
            </w:r>
          </w:p>
          <w:p>
            <w:pPr>
              <w:pStyle w:val="TableParagraph"/>
              <w:spacing w:line="215" w:lineRule="exact"/>
              <w:rPr>
                <w:sz w:val="20"/>
              </w:rPr>
            </w:pPr>
            <w:r>
              <w:rPr>
                <w:sz w:val="20"/>
              </w:rPr>
              <w:t>Porous Substrate</w:t>
            </w:r>
          </w:p>
        </w:tc>
        <w:tc>
          <w:tcPr>
            <w:tcW w:w="3171" w:type="dxa"/>
          </w:tcPr>
          <w:p>
            <w:pPr>
              <w:pStyle w:val="TableParagraph"/>
              <w:spacing w:line="223" w:lineRule="exact"/>
              <w:rPr>
                <w:sz w:val="20"/>
              </w:rPr>
            </w:pPr>
            <w:r>
              <w:rPr>
                <w:sz w:val="20"/>
              </w:rPr>
              <w:t>Not more than 0.02 L/s*m</w:t>
            </w:r>
            <w:r>
              <w:rPr>
                <w:position w:val="7"/>
                <w:sz w:val="13"/>
              </w:rPr>
              <w:t>2 </w:t>
            </w:r>
            <w:r>
              <w:rPr>
                <w:sz w:val="20"/>
              </w:rPr>
              <w:t>at 75 Pa</w:t>
            </w:r>
          </w:p>
          <w:p>
            <w:pPr>
              <w:pStyle w:val="TableParagraph"/>
              <w:spacing w:line="217" w:lineRule="exact"/>
              <w:rPr>
                <w:sz w:val="20"/>
              </w:rPr>
            </w:pPr>
            <w:r>
              <w:rPr>
                <w:sz w:val="20"/>
              </w:rPr>
              <w:t>(0.004 CFM/ft</w:t>
            </w:r>
            <w:r>
              <w:rPr>
                <w:position w:val="7"/>
                <w:sz w:val="13"/>
              </w:rPr>
              <w:t>2 </w:t>
            </w:r>
            <w:r>
              <w:rPr>
                <w:sz w:val="20"/>
              </w:rPr>
              <w:t>at 1.57 PSF)</w:t>
            </w:r>
          </w:p>
        </w:tc>
        <w:tc>
          <w:tcPr>
            <w:tcW w:w="2214" w:type="dxa"/>
          </w:tcPr>
          <w:p>
            <w:pPr>
              <w:pStyle w:val="TableParagraph"/>
              <w:rPr>
                <w:sz w:val="20"/>
              </w:rPr>
            </w:pPr>
            <w:r>
              <w:rPr>
                <w:sz w:val="20"/>
              </w:rPr>
              <w:t>ASTM E-2178, mod</w:t>
            </w:r>
          </w:p>
          <w:p>
            <w:pPr>
              <w:pStyle w:val="TableParagraph"/>
              <w:spacing w:line="215" w:lineRule="exact"/>
              <w:rPr>
                <w:sz w:val="20"/>
              </w:rPr>
            </w:pPr>
            <w:r>
              <w:rPr>
                <w:sz w:val="20"/>
              </w:rPr>
              <w:t>sprayed on CMU</w:t>
            </w:r>
          </w:p>
        </w:tc>
      </w:tr>
      <w:tr>
        <w:trPr>
          <w:trHeight w:val="460" w:hRule="atLeast"/>
        </w:trPr>
        <w:tc>
          <w:tcPr>
            <w:tcW w:w="2161" w:type="dxa"/>
          </w:tcPr>
          <w:p>
            <w:pPr>
              <w:pStyle w:val="TableParagraph"/>
              <w:rPr>
                <w:sz w:val="20"/>
              </w:rPr>
            </w:pPr>
            <w:r>
              <w:rPr>
                <w:sz w:val="20"/>
              </w:rPr>
              <w:t>Air Permeance – Free</w:t>
            </w:r>
          </w:p>
          <w:p>
            <w:pPr>
              <w:pStyle w:val="TableParagraph"/>
              <w:spacing w:line="215" w:lineRule="exact"/>
              <w:rPr>
                <w:sz w:val="20"/>
              </w:rPr>
            </w:pPr>
            <w:r>
              <w:rPr>
                <w:sz w:val="20"/>
              </w:rPr>
              <w:t>Film</w:t>
            </w:r>
          </w:p>
        </w:tc>
        <w:tc>
          <w:tcPr>
            <w:tcW w:w="3171" w:type="dxa"/>
          </w:tcPr>
          <w:p>
            <w:pPr>
              <w:pStyle w:val="TableParagraph"/>
              <w:spacing w:line="223" w:lineRule="exact"/>
              <w:rPr>
                <w:sz w:val="20"/>
              </w:rPr>
            </w:pPr>
            <w:r>
              <w:rPr>
                <w:sz w:val="20"/>
              </w:rPr>
              <w:t>Not more than 0.02 L/s*m</w:t>
            </w:r>
            <w:r>
              <w:rPr>
                <w:position w:val="7"/>
                <w:sz w:val="13"/>
              </w:rPr>
              <w:t>2 </w:t>
            </w:r>
            <w:r>
              <w:rPr>
                <w:sz w:val="20"/>
              </w:rPr>
              <w:t>at 75 Pa</w:t>
            </w:r>
          </w:p>
          <w:p>
            <w:pPr>
              <w:pStyle w:val="TableParagraph"/>
              <w:spacing w:line="217" w:lineRule="exact"/>
              <w:rPr>
                <w:sz w:val="20"/>
              </w:rPr>
            </w:pPr>
            <w:r>
              <w:rPr>
                <w:sz w:val="20"/>
              </w:rPr>
              <w:t>(0.004 CFM/ft</w:t>
            </w:r>
            <w:r>
              <w:rPr>
                <w:position w:val="7"/>
                <w:sz w:val="13"/>
              </w:rPr>
              <w:t>2 </w:t>
            </w:r>
            <w:r>
              <w:rPr>
                <w:sz w:val="20"/>
              </w:rPr>
              <w:t>at 1.57 PSF)</w:t>
            </w:r>
          </w:p>
        </w:tc>
        <w:tc>
          <w:tcPr>
            <w:tcW w:w="2214" w:type="dxa"/>
          </w:tcPr>
          <w:p>
            <w:pPr>
              <w:pStyle w:val="TableParagraph"/>
              <w:rPr>
                <w:sz w:val="20"/>
              </w:rPr>
            </w:pPr>
            <w:r>
              <w:rPr>
                <w:sz w:val="20"/>
              </w:rPr>
              <w:t>ASTM E-2178</w:t>
            </w:r>
          </w:p>
        </w:tc>
      </w:tr>
      <w:tr>
        <w:trPr>
          <w:trHeight w:val="688" w:hRule="atLeast"/>
        </w:trPr>
        <w:tc>
          <w:tcPr>
            <w:tcW w:w="2161" w:type="dxa"/>
          </w:tcPr>
          <w:p>
            <w:pPr>
              <w:pStyle w:val="TableParagraph"/>
              <w:spacing w:line="240" w:lineRule="auto"/>
              <w:ind w:right="585"/>
              <w:rPr>
                <w:sz w:val="20"/>
              </w:rPr>
            </w:pPr>
            <w:r>
              <w:rPr>
                <w:sz w:val="20"/>
              </w:rPr>
              <w:t>Low Temperature Flexibility</w:t>
            </w:r>
          </w:p>
        </w:tc>
        <w:tc>
          <w:tcPr>
            <w:tcW w:w="3171" w:type="dxa"/>
          </w:tcPr>
          <w:p>
            <w:pPr>
              <w:pStyle w:val="TableParagraph"/>
              <w:spacing w:line="240" w:lineRule="auto"/>
              <w:ind w:right="195"/>
              <w:rPr>
                <w:sz w:val="20"/>
              </w:rPr>
            </w:pPr>
            <w:r>
              <w:rPr>
                <w:sz w:val="20"/>
              </w:rPr>
              <w:t>No cracking at minus 20 degrees F, 180 degree bend</w:t>
            </w:r>
          </w:p>
          <w:p>
            <w:pPr>
              <w:pStyle w:val="TableParagraph"/>
              <w:spacing w:line="215" w:lineRule="exact"/>
              <w:rPr>
                <w:sz w:val="20"/>
              </w:rPr>
            </w:pPr>
            <w:r>
              <w:rPr>
                <w:sz w:val="20"/>
              </w:rPr>
              <w:t>over 1 inch mandrel</w:t>
            </w:r>
          </w:p>
        </w:tc>
        <w:tc>
          <w:tcPr>
            <w:tcW w:w="2214" w:type="dxa"/>
          </w:tcPr>
          <w:p>
            <w:pPr>
              <w:pStyle w:val="TableParagraph"/>
              <w:spacing w:line="223" w:lineRule="exact"/>
              <w:rPr>
                <w:sz w:val="20"/>
              </w:rPr>
            </w:pPr>
            <w:r>
              <w:rPr>
                <w:sz w:val="20"/>
              </w:rPr>
              <w:t>ASTM D 1970</w:t>
            </w:r>
          </w:p>
        </w:tc>
      </w:tr>
      <w:tr>
        <w:trPr>
          <w:trHeight w:val="460" w:hRule="atLeast"/>
        </w:trPr>
        <w:tc>
          <w:tcPr>
            <w:tcW w:w="2161" w:type="dxa"/>
          </w:tcPr>
          <w:p>
            <w:pPr>
              <w:pStyle w:val="TableParagraph"/>
              <w:rPr>
                <w:sz w:val="20"/>
              </w:rPr>
            </w:pPr>
            <w:r>
              <w:rPr>
                <w:sz w:val="20"/>
              </w:rPr>
              <w:t>Low-Temperature</w:t>
            </w:r>
          </w:p>
          <w:p>
            <w:pPr>
              <w:pStyle w:val="TableParagraph"/>
              <w:spacing w:line="215" w:lineRule="exact"/>
              <w:rPr>
                <w:sz w:val="20"/>
              </w:rPr>
            </w:pPr>
            <w:r>
              <w:rPr>
                <w:sz w:val="20"/>
              </w:rPr>
              <w:t>Crack Bridging</w:t>
            </w:r>
          </w:p>
        </w:tc>
        <w:tc>
          <w:tcPr>
            <w:tcW w:w="3171" w:type="dxa"/>
          </w:tcPr>
          <w:p>
            <w:pPr>
              <w:pStyle w:val="TableParagraph"/>
              <w:rPr>
                <w:sz w:val="20"/>
              </w:rPr>
            </w:pPr>
            <w:r>
              <w:rPr>
                <w:sz w:val="20"/>
              </w:rPr>
              <w:t>No cracking after</w:t>
            </w:r>
          </w:p>
          <w:p>
            <w:pPr>
              <w:pStyle w:val="TableParagraph"/>
              <w:spacing w:line="215" w:lineRule="exact"/>
              <w:rPr>
                <w:sz w:val="20"/>
              </w:rPr>
            </w:pPr>
            <w:r>
              <w:rPr>
                <w:sz w:val="20"/>
              </w:rPr>
              <w:t>10 cycles at minus 15 deg F</w:t>
            </w:r>
          </w:p>
        </w:tc>
        <w:tc>
          <w:tcPr>
            <w:tcW w:w="2214" w:type="dxa"/>
          </w:tcPr>
          <w:p>
            <w:pPr>
              <w:pStyle w:val="TableParagraph"/>
              <w:rPr>
                <w:sz w:val="20"/>
              </w:rPr>
            </w:pPr>
            <w:r>
              <w:rPr>
                <w:sz w:val="20"/>
              </w:rPr>
              <w:t>ASTM C 1305, mod 40</w:t>
            </w:r>
          </w:p>
          <w:p>
            <w:pPr>
              <w:pStyle w:val="TableParagraph"/>
              <w:spacing w:line="215" w:lineRule="exact"/>
              <w:rPr>
                <w:sz w:val="20"/>
              </w:rPr>
            </w:pPr>
            <w:r>
              <w:rPr>
                <w:sz w:val="20"/>
              </w:rPr>
              <w:t>mil membrane thickness</w:t>
            </w:r>
          </w:p>
        </w:tc>
      </w:tr>
      <w:tr>
        <w:trPr>
          <w:trHeight w:val="919" w:hRule="atLeast"/>
        </w:trPr>
        <w:tc>
          <w:tcPr>
            <w:tcW w:w="2161" w:type="dxa"/>
          </w:tcPr>
          <w:p>
            <w:pPr>
              <w:pStyle w:val="TableParagraph"/>
              <w:spacing w:line="240" w:lineRule="auto"/>
              <w:rPr>
                <w:sz w:val="20"/>
              </w:rPr>
            </w:pPr>
            <w:r>
              <w:rPr>
                <w:sz w:val="20"/>
              </w:rPr>
              <w:t>Long-Term Aging/ Flexibility</w:t>
            </w:r>
          </w:p>
        </w:tc>
        <w:tc>
          <w:tcPr>
            <w:tcW w:w="3171" w:type="dxa"/>
          </w:tcPr>
          <w:p>
            <w:pPr>
              <w:pStyle w:val="TableParagraph"/>
              <w:rPr>
                <w:sz w:val="20"/>
              </w:rPr>
            </w:pPr>
            <w:r>
              <w:rPr>
                <w:sz w:val="20"/>
              </w:rPr>
              <w:t>No cracking or tearing after aging</w:t>
            </w:r>
          </w:p>
        </w:tc>
        <w:tc>
          <w:tcPr>
            <w:tcW w:w="2214" w:type="dxa"/>
          </w:tcPr>
          <w:p>
            <w:pPr>
              <w:pStyle w:val="TableParagraph"/>
              <w:rPr>
                <w:sz w:val="20"/>
              </w:rPr>
            </w:pPr>
            <w:r>
              <w:rPr>
                <w:sz w:val="20"/>
              </w:rPr>
              <w:t>ASTM C 1522, mod 40</w:t>
            </w:r>
          </w:p>
          <w:p>
            <w:pPr>
              <w:pStyle w:val="TableParagraph"/>
              <w:spacing w:line="240" w:lineRule="auto"/>
              <w:rPr>
                <w:sz w:val="20"/>
              </w:rPr>
            </w:pPr>
            <w:r>
              <w:rPr>
                <w:sz w:val="20"/>
              </w:rPr>
              <w:t>mil membrane thickness OR</w:t>
            </w:r>
          </w:p>
          <w:p>
            <w:pPr>
              <w:pStyle w:val="TableParagraph"/>
              <w:spacing w:line="214" w:lineRule="exact"/>
              <w:rPr>
                <w:sz w:val="20"/>
              </w:rPr>
            </w:pPr>
            <w:r>
              <w:rPr>
                <w:sz w:val="20"/>
              </w:rPr>
              <w:t>CGSB 71-GP-24M</w:t>
            </w:r>
          </w:p>
        </w:tc>
      </w:tr>
      <w:tr>
        <w:trPr>
          <w:trHeight w:val="460" w:hRule="atLeast"/>
        </w:trPr>
        <w:tc>
          <w:tcPr>
            <w:tcW w:w="2161" w:type="dxa"/>
          </w:tcPr>
          <w:p>
            <w:pPr>
              <w:pStyle w:val="TableParagraph"/>
              <w:rPr>
                <w:sz w:val="20"/>
              </w:rPr>
            </w:pPr>
            <w:r>
              <w:rPr>
                <w:sz w:val="20"/>
              </w:rPr>
              <w:t>Fastener Sealability</w:t>
            </w:r>
          </w:p>
        </w:tc>
        <w:tc>
          <w:tcPr>
            <w:tcW w:w="3171" w:type="dxa"/>
          </w:tcPr>
          <w:p>
            <w:pPr>
              <w:pStyle w:val="TableParagraph"/>
              <w:rPr>
                <w:sz w:val="20"/>
              </w:rPr>
            </w:pPr>
            <w:r>
              <w:rPr>
                <w:sz w:val="20"/>
              </w:rPr>
              <w:t>No water leaking through nail</w:t>
            </w:r>
          </w:p>
          <w:p>
            <w:pPr>
              <w:pStyle w:val="TableParagraph"/>
              <w:spacing w:line="215" w:lineRule="exact"/>
              <w:rPr>
                <w:sz w:val="20"/>
              </w:rPr>
            </w:pPr>
            <w:r>
              <w:rPr>
                <w:sz w:val="20"/>
              </w:rPr>
              <w:t>penetration after 24 h.</w:t>
            </w:r>
          </w:p>
        </w:tc>
        <w:tc>
          <w:tcPr>
            <w:tcW w:w="2214" w:type="dxa"/>
          </w:tcPr>
          <w:p>
            <w:pPr>
              <w:pStyle w:val="TableParagraph"/>
              <w:rPr>
                <w:sz w:val="20"/>
              </w:rPr>
            </w:pPr>
            <w:r>
              <w:rPr>
                <w:sz w:val="20"/>
              </w:rPr>
              <w:t>ASTM D 1970</w:t>
            </w:r>
          </w:p>
        </w:tc>
      </w:tr>
      <w:tr>
        <w:trPr>
          <w:trHeight w:val="921" w:hRule="atLeast"/>
        </w:trPr>
        <w:tc>
          <w:tcPr>
            <w:tcW w:w="2161" w:type="dxa"/>
          </w:tcPr>
          <w:p>
            <w:pPr>
              <w:pStyle w:val="TableParagraph"/>
              <w:rPr>
                <w:sz w:val="20"/>
              </w:rPr>
            </w:pPr>
            <w:r>
              <w:rPr>
                <w:sz w:val="20"/>
              </w:rPr>
              <w:t>Water Resistance</w:t>
            </w:r>
          </w:p>
        </w:tc>
        <w:tc>
          <w:tcPr>
            <w:tcW w:w="3171" w:type="dxa"/>
          </w:tcPr>
          <w:p>
            <w:pPr>
              <w:pStyle w:val="TableParagraph"/>
              <w:spacing w:line="240" w:lineRule="auto"/>
              <w:rPr>
                <w:sz w:val="20"/>
              </w:rPr>
            </w:pPr>
            <w:r>
              <w:rPr>
                <w:sz w:val="20"/>
              </w:rPr>
              <w:t>Product spray-applied to CMU and gypsum sheathing with joint shall resist a 55 cm (22 inch) column of</w:t>
            </w:r>
          </w:p>
        </w:tc>
        <w:tc>
          <w:tcPr>
            <w:tcW w:w="2214" w:type="dxa"/>
          </w:tcPr>
          <w:p>
            <w:pPr>
              <w:pStyle w:val="TableParagraph"/>
              <w:rPr>
                <w:sz w:val="20"/>
              </w:rPr>
            </w:pPr>
            <w:r>
              <w:rPr>
                <w:sz w:val="20"/>
              </w:rPr>
              <w:t>AATCC-127 - mod,</w:t>
            </w:r>
          </w:p>
          <w:p>
            <w:pPr>
              <w:pStyle w:val="TableParagraph"/>
              <w:spacing w:line="230" w:lineRule="atLeast"/>
              <w:ind w:right="172"/>
              <w:rPr>
                <w:sz w:val="20"/>
              </w:rPr>
            </w:pPr>
            <w:r>
              <w:rPr>
                <w:sz w:val="20"/>
              </w:rPr>
              <w:t>static head generated with 5”diameter PVC pipe sealed to specimen</w:t>
            </w:r>
          </w:p>
        </w:tc>
      </w:tr>
    </w:tbl>
    <w:p>
      <w:pPr>
        <w:spacing w:after="0" w:line="230" w:lineRule="atLeast"/>
        <w:rPr>
          <w:sz w:val="20"/>
        </w:rPr>
        <w:sectPr>
          <w:pgSz w:w="12240" w:h="15840"/>
          <w:pgMar w:header="0" w:footer="700" w:top="1360" w:bottom="880" w:left="1340" w:right="1340"/>
        </w:sectPr>
      </w:pPr>
    </w:p>
    <w:tbl>
      <w:tblPr>
        <w:tblW w:w="0" w:type="auto"/>
        <w:jc w:val="left"/>
        <w:tblInd w:w="16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161"/>
        <w:gridCol w:w="3171"/>
        <w:gridCol w:w="2214"/>
      </w:tblGrid>
      <w:tr>
        <w:trPr>
          <w:trHeight w:val="460" w:hRule="atLeast"/>
        </w:trPr>
        <w:tc>
          <w:tcPr>
            <w:tcW w:w="2161" w:type="dxa"/>
          </w:tcPr>
          <w:p>
            <w:pPr>
              <w:pStyle w:val="TableParagraph"/>
              <w:spacing w:line="240" w:lineRule="auto"/>
              <w:ind w:left="0"/>
              <w:rPr>
                <w:sz w:val="22"/>
              </w:rPr>
            </w:pPr>
          </w:p>
        </w:tc>
        <w:tc>
          <w:tcPr>
            <w:tcW w:w="3171" w:type="dxa"/>
          </w:tcPr>
          <w:p>
            <w:pPr>
              <w:pStyle w:val="TableParagraph"/>
              <w:rPr>
                <w:sz w:val="20"/>
              </w:rPr>
            </w:pPr>
            <w:r>
              <w:rPr>
                <w:sz w:val="20"/>
              </w:rPr>
              <w:t>water for 5 hours, no leaking or wet</w:t>
            </w:r>
          </w:p>
          <w:p>
            <w:pPr>
              <w:pStyle w:val="TableParagraph"/>
              <w:spacing w:line="215" w:lineRule="exact" w:before="1"/>
              <w:rPr>
                <w:sz w:val="20"/>
              </w:rPr>
            </w:pPr>
            <w:r>
              <w:rPr>
                <w:sz w:val="20"/>
              </w:rPr>
              <w:t>through.</w:t>
            </w:r>
          </w:p>
        </w:tc>
        <w:tc>
          <w:tcPr>
            <w:tcW w:w="2214" w:type="dxa"/>
          </w:tcPr>
          <w:p>
            <w:pPr>
              <w:pStyle w:val="TableParagraph"/>
              <w:spacing w:line="240" w:lineRule="auto"/>
              <w:ind w:left="0"/>
              <w:rPr>
                <w:sz w:val="22"/>
              </w:rPr>
            </w:pPr>
          </w:p>
        </w:tc>
      </w:tr>
      <w:tr>
        <w:trPr>
          <w:trHeight w:val="918" w:hRule="atLeast"/>
        </w:trPr>
        <w:tc>
          <w:tcPr>
            <w:tcW w:w="2161" w:type="dxa"/>
          </w:tcPr>
          <w:p>
            <w:pPr>
              <w:pStyle w:val="TableParagraph"/>
              <w:rPr>
                <w:sz w:val="20"/>
              </w:rPr>
            </w:pPr>
            <w:r>
              <w:rPr>
                <w:sz w:val="20"/>
              </w:rPr>
              <w:t>Pull Adhesion</w:t>
            </w:r>
          </w:p>
        </w:tc>
        <w:tc>
          <w:tcPr>
            <w:tcW w:w="3171" w:type="dxa"/>
          </w:tcPr>
          <w:p>
            <w:pPr>
              <w:pStyle w:val="TableParagraph"/>
              <w:spacing w:line="237" w:lineRule="auto"/>
              <w:ind w:right="219"/>
              <w:jc w:val="both"/>
              <w:rPr>
                <w:sz w:val="20"/>
              </w:rPr>
            </w:pPr>
            <w:r>
              <w:rPr>
                <w:position w:val="2"/>
                <w:sz w:val="20"/>
              </w:rPr>
              <w:t>Not less than 16 lb</w:t>
            </w:r>
            <w:r>
              <w:rPr>
                <w:sz w:val="13"/>
              </w:rPr>
              <w:t>f </w:t>
            </w:r>
            <w:r>
              <w:rPr>
                <w:position w:val="2"/>
                <w:sz w:val="20"/>
              </w:rPr>
              <w:t>per square inch </w:t>
            </w:r>
            <w:r>
              <w:rPr>
                <w:sz w:val="20"/>
              </w:rPr>
              <w:t>(or report value at substrate</w:t>
            </w:r>
            <w:r>
              <w:rPr>
                <w:spacing w:val="-14"/>
                <w:sz w:val="20"/>
              </w:rPr>
              <w:t> </w:t>
            </w:r>
            <w:r>
              <w:rPr>
                <w:sz w:val="20"/>
              </w:rPr>
              <w:t>failure) on glass-faced gypsum</w:t>
            </w:r>
            <w:r>
              <w:rPr>
                <w:spacing w:val="-5"/>
                <w:sz w:val="20"/>
              </w:rPr>
              <w:t> </w:t>
            </w:r>
            <w:r>
              <w:rPr>
                <w:sz w:val="20"/>
              </w:rPr>
              <w:t>sheathing</w:t>
            </w:r>
          </w:p>
          <w:p>
            <w:pPr>
              <w:pStyle w:val="TableParagraph"/>
              <w:spacing w:line="214" w:lineRule="exact"/>
              <w:jc w:val="both"/>
              <w:rPr>
                <w:sz w:val="20"/>
              </w:rPr>
            </w:pPr>
            <w:r>
              <w:rPr>
                <w:sz w:val="20"/>
              </w:rPr>
              <w:t>and concrete masonry unit (CMU)</w:t>
            </w:r>
          </w:p>
        </w:tc>
        <w:tc>
          <w:tcPr>
            <w:tcW w:w="2214" w:type="dxa"/>
          </w:tcPr>
          <w:p>
            <w:pPr>
              <w:pStyle w:val="TableParagraph"/>
              <w:rPr>
                <w:sz w:val="20"/>
              </w:rPr>
            </w:pPr>
            <w:r>
              <w:rPr>
                <w:sz w:val="20"/>
              </w:rPr>
              <w:t>ASTM D 4541,</w:t>
            </w:r>
          </w:p>
          <w:p>
            <w:pPr>
              <w:pStyle w:val="TableParagraph"/>
              <w:spacing w:line="240" w:lineRule="auto"/>
              <w:ind w:right="316"/>
              <w:rPr>
                <w:sz w:val="20"/>
              </w:rPr>
            </w:pPr>
            <w:r>
              <w:rPr>
                <w:sz w:val="20"/>
              </w:rPr>
              <w:t>modified 4 inch wood puck</w:t>
            </w:r>
          </w:p>
        </w:tc>
      </w:tr>
      <w:tr>
        <w:trPr>
          <w:trHeight w:val="460" w:hRule="atLeast"/>
        </w:trPr>
        <w:tc>
          <w:tcPr>
            <w:tcW w:w="2161" w:type="dxa"/>
          </w:tcPr>
          <w:p>
            <w:pPr>
              <w:pStyle w:val="TableParagraph"/>
              <w:rPr>
                <w:sz w:val="20"/>
              </w:rPr>
            </w:pPr>
            <w:r>
              <w:rPr>
                <w:sz w:val="20"/>
              </w:rPr>
              <w:t>Water Vapor</w:t>
            </w:r>
          </w:p>
          <w:p>
            <w:pPr>
              <w:pStyle w:val="TableParagraph"/>
              <w:spacing w:line="215" w:lineRule="exact"/>
              <w:rPr>
                <w:sz w:val="20"/>
              </w:rPr>
            </w:pPr>
            <w:r>
              <w:rPr>
                <w:sz w:val="20"/>
              </w:rPr>
              <w:t>Permeance</w:t>
            </w:r>
          </w:p>
        </w:tc>
        <w:tc>
          <w:tcPr>
            <w:tcW w:w="3171" w:type="dxa"/>
          </w:tcPr>
          <w:p>
            <w:pPr>
              <w:pStyle w:val="TableParagraph"/>
              <w:rPr>
                <w:sz w:val="20"/>
              </w:rPr>
            </w:pPr>
            <w:r>
              <w:rPr>
                <w:sz w:val="20"/>
              </w:rPr>
              <w:t>Not more than 1 Perm</w:t>
            </w:r>
          </w:p>
        </w:tc>
        <w:tc>
          <w:tcPr>
            <w:tcW w:w="2214" w:type="dxa"/>
          </w:tcPr>
          <w:p>
            <w:pPr>
              <w:pStyle w:val="TableParagraph"/>
              <w:rPr>
                <w:sz w:val="20"/>
              </w:rPr>
            </w:pPr>
            <w:r>
              <w:rPr>
                <w:sz w:val="20"/>
              </w:rPr>
              <w:t>ASTM E-96, Water</w:t>
            </w:r>
          </w:p>
          <w:p>
            <w:pPr>
              <w:pStyle w:val="TableParagraph"/>
              <w:spacing w:line="215" w:lineRule="exact"/>
              <w:rPr>
                <w:sz w:val="20"/>
              </w:rPr>
            </w:pPr>
            <w:r>
              <w:rPr>
                <w:sz w:val="20"/>
              </w:rPr>
              <w:t>Method (B)</w:t>
            </w:r>
          </w:p>
        </w:tc>
      </w:tr>
      <w:tr>
        <w:trPr>
          <w:trHeight w:val="921" w:hRule="atLeast"/>
        </w:trPr>
        <w:tc>
          <w:tcPr>
            <w:tcW w:w="2161" w:type="dxa"/>
          </w:tcPr>
          <w:p>
            <w:pPr>
              <w:pStyle w:val="TableParagraph"/>
              <w:spacing w:line="240" w:lineRule="auto"/>
              <w:ind w:right="707"/>
              <w:rPr>
                <w:sz w:val="20"/>
              </w:rPr>
            </w:pPr>
            <w:r>
              <w:rPr>
                <w:sz w:val="20"/>
              </w:rPr>
              <w:t>Surface Burning Characteristics.</w:t>
            </w:r>
          </w:p>
        </w:tc>
        <w:tc>
          <w:tcPr>
            <w:tcW w:w="3171" w:type="dxa"/>
          </w:tcPr>
          <w:p>
            <w:pPr>
              <w:pStyle w:val="TableParagraph"/>
              <w:spacing w:line="240" w:lineRule="auto"/>
              <w:ind w:right="1107"/>
              <w:rPr>
                <w:sz w:val="20"/>
              </w:rPr>
            </w:pPr>
            <w:r>
              <w:rPr>
                <w:sz w:val="20"/>
              </w:rPr>
              <w:t>Flame Spread Index: Not more than 25</w:t>
            </w:r>
          </w:p>
          <w:p>
            <w:pPr>
              <w:pStyle w:val="TableParagraph"/>
              <w:spacing w:line="230" w:lineRule="atLeast"/>
              <w:ind w:right="719"/>
              <w:rPr>
                <w:sz w:val="20"/>
              </w:rPr>
            </w:pPr>
            <w:r>
              <w:rPr>
                <w:sz w:val="20"/>
              </w:rPr>
              <w:t>Smoke Generation Index: Not more than 450</w:t>
            </w:r>
          </w:p>
        </w:tc>
        <w:tc>
          <w:tcPr>
            <w:tcW w:w="2214" w:type="dxa"/>
          </w:tcPr>
          <w:p>
            <w:pPr>
              <w:pStyle w:val="TableParagraph"/>
              <w:spacing w:line="240" w:lineRule="auto"/>
              <w:ind w:right="172"/>
              <w:rPr>
                <w:sz w:val="20"/>
              </w:rPr>
            </w:pPr>
            <w:r>
              <w:rPr>
                <w:sz w:val="20"/>
              </w:rPr>
              <w:t>ASTM E 84, sample tested at full coverage,</w:t>
            </w:r>
          </w:p>
          <w:p>
            <w:pPr>
              <w:pStyle w:val="TableParagraph"/>
              <w:spacing w:line="230" w:lineRule="atLeast"/>
              <w:rPr>
                <w:sz w:val="20"/>
              </w:rPr>
            </w:pPr>
            <w:r>
              <w:rPr>
                <w:sz w:val="20"/>
              </w:rPr>
              <w:t>40 mil dry film, cement board substrate</w:t>
            </w:r>
          </w:p>
        </w:tc>
      </w:tr>
      <w:tr>
        <w:trPr>
          <w:trHeight w:val="1380" w:hRule="atLeast"/>
        </w:trPr>
        <w:tc>
          <w:tcPr>
            <w:tcW w:w="2161" w:type="dxa"/>
          </w:tcPr>
          <w:p>
            <w:pPr>
              <w:pStyle w:val="TableParagraph"/>
              <w:spacing w:line="240" w:lineRule="auto"/>
              <w:ind w:right="312"/>
              <w:rPr>
                <w:sz w:val="20"/>
              </w:rPr>
            </w:pPr>
            <w:r>
              <w:rPr>
                <w:sz w:val="20"/>
              </w:rPr>
              <w:t>Measurement of </w:t>
            </w:r>
            <w:r>
              <w:rPr>
                <w:spacing w:val="-4"/>
                <w:sz w:val="20"/>
              </w:rPr>
              <w:t>Heat </w:t>
            </w:r>
            <w:r>
              <w:rPr>
                <w:sz w:val="20"/>
              </w:rPr>
              <w:t>Release Rate by Cone</w:t>
            </w:r>
            <w:r>
              <w:rPr>
                <w:spacing w:val="-2"/>
                <w:sz w:val="20"/>
              </w:rPr>
              <w:t> </w:t>
            </w:r>
            <w:r>
              <w:rPr>
                <w:sz w:val="20"/>
              </w:rPr>
              <w:t>Calorimeter</w:t>
            </w:r>
          </w:p>
        </w:tc>
        <w:tc>
          <w:tcPr>
            <w:tcW w:w="3171" w:type="dxa"/>
          </w:tcPr>
          <w:p>
            <w:pPr>
              <w:pStyle w:val="TableParagraph"/>
              <w:spacing w:line="237" w:lineRule="auto"/>
              <w:ind w:right="573"/>
              <w:rPr>
                <w:sz w:val="20"/>
              </w:rPr>
            </w:pPr>
            <w:r>
              <w:rPr>
                <w:sz w:val="20"/>
              </w:rPr>
              <w:t>Effective Heat of Combustion: Not more than 8.2 MJ/kg</w:t>
            </w:r>
          </w:p>
          <w:p>
            <w:pPr>
              <w:pStyle w:val="TableParagraph"/>
              <w:spacing w:line="228" w:lineRule="exact"/>
              <w:rPr>
                <w:sz w:val="20"/>
              </w:rPr>
            </w:pPr>
            <w:r>
              <w:rPr>
                <w:sz w:val="20"/>
              </w:rPr>
              <w:t>Total Heat Released: not more than</w:t>
            </w:r>
          </w:p>
          <w:p>
            <w:pPr>
              <w:pStyle w:val="TableParagraph"/>
              <w:spacing w:line="233" w:lineRule="exact"/>
              <w:rPr>
                <w:sz w:val="13"/>
              </w:rPr>
            </w:pPr>
            <w:r>
              <w:rPr>
                <w:sz w:val="20"/>
              </w:rPr>
              <w:t>12.9</w:t>
            </w:r>
            <w:r>
              <w:rPr>
                <w:spacing w:val="-5"/>
                <w:sz w:val="20"/>
              </w:rPr>
              <w:t> </w:t>
            </w:r>
            <w:r>
              <w:rPr>
                <w:sz w:val="20"/>
              </w:rPr>
              <w:t>MJ/m</w:t>
            </w:r>
            <w:r>
              <w:rPr>
                <w:position w:val="7"/>
                <w:sz w:val="13"/>
              </w:rPr>
              <w:t>2</w:t>
            </w:r>
          </w:p>
          <w:p>
            <w:pPr>
              <w:pStyle w:val="TableParagraph"/>
              <w:spacing w:line="230" w:lineRule="exact" w:before="2"/>
              <w:ind w:right="300"/>
              <w:rPr>
                <w:sz w:val="13"/>
              </w:rPr>
            </w:pPr>
            <w:r>
              <w:rPr>
                <w:sz w:val="20"/>
              </w:rPr>
              <w:t>Peak Heat Release: Not more </w:t>
            </w:r>
            <w:r>
              <w:rPr>
                <w:spacing w:val="-4"/>
                <w:sz w:val="20"/>
              </w:rPr>
              <w:t>than </w:t>
            </w:r>
            <w:r>
              <w:rPr>
                <w:sz w:val="20"/>
              </w:rPr>
              <w:t>195 kW/m</w:t>
            </w:r>
            <w:r>
              <w:rPr>
                <w:position w:val="7"/>
                <w:sz w:val="13"/>
              </w:rPr>
              <w:t>2</w:t>
            </w:r>
          </w:p>
        </w:tc>
        <w:tc>
          <w:tcPr>
            <w:tcW w:w="2214" w:type="dxa"/>
          </w:tcPr>
          <w:p>
            <w:pPr>
              <w:pStyle w:val="TableParagraph"/>
              <w:spacing w:line="224" w:lineRule="exact"/>
              <w:rPr>
                <w:sz w:val="20"/>
              </w:rPr>
            </w:pPr>
            <w:r>
              <w:rPr>
                <w:sz w:val="20"/>
              </w:rPr>
              <w:t>ASTM E 1354,</w:t>
            </w:r>
          </w:p>
          <w:p>
            <w:pPr>
              <w:pStyle w:val="TableParagraph"/>
              <w:spacing w:line="235" w:lineRule="auto" w:before="2"/>
              <w:ind w:right="299"/>
              <w:rPr>
                <w:sz w:val="20"/>
              </w:rPr>
            </w:pPr>
            <w:r>
              <w:rPr>
                <w:sz w:val="20"/>
              </w:rPr>
              <w:t>horizontal orientation, 50 kW/m</w:t>
            </w:r>
            <w:r>
              <w:rPr>
                <w:position w:val="7"/>
                <w:sz w:val="13"/>
              </w:rPr>
              <w:t>2 </w:t>
            </w:r>
            <w:r>
              <w:rPr>
                <w:sz w:val="20"/>
              </w:rPr>
              <w:t>heat flux</w:t>
            </w:r>
          </w:p>
        </w:tc>
      </w:tr>
    </w:tbl>
    <w:p>
      <w:pPr>
        <w:pStyle w:val="BodyText"/>
        <w:spacing w:before="8"/>
        <w:rPr>
          <w:sz w:val="15"/>
        </w:rPr>
      </w:pPr>
    </w:p>
    <w:p>
      <w:pPr>
        <w:pStyle w:val="ListParagraph"/>
        <w:numPr>
          <w:ilvl w:val="1"/>
          <w:numId w:val="1"/>
        </w:numPr>
        <w:tabs>
          <w:tab w:pos="820" w:val="left" w:leader="none"/>
          <w:tab w:pos="821" w:val="left" w:leader="none"/>
        </w:tabs>
        <w:spacing w:line="240" w:lineRule="auto" w:before="90" w:after="0"/>
        <w:ind w:left="820" w:right="0" w:hanging="720"/>
        <w:jc w:val="left"/>
        <w:rPr>
          <w:sz w:val="24"/>
        </w:rPr>
      </w:pPr>
      <w:r>
        <w:rPr>
          <w:sz w:val="24"/>
        </w:rPr>
        <w:t>SUBMITTALS</w:t>
      </w:r>
    </w:p>
    <w:p>
      <w:pPr>
        <w:pStyle w:val="BodyText"/>
        <w:spacing w:before="11"/>
        <w:rPr>
          <w:sz w:val="23"/>
        </w:rPr>
      </w:pPr>
    </w:p>
    <w:p>
      <w:pPr>
        <w:pStyle w:val="ListParagraph"/>
        <w:numPr>
          <w:ilvl w:val="2"/>
          <w:numId w:val="1"/>
        </w:numPr>
        <w:tabs>
          <w:tab w:pos="1540" w:val="left" w:leader="none"/>
          <w:tab w:pos="1541" w:val="left" w:leader="none"/>
        </w:tabs>
        <w:spacing w:line="240" w:lineRule="auto" w:before="0" w:after="0"/>
        <w:ind w:left="1540" w:right="0" w:hanging="720"/>
        <w:jc w:val="left"/>
        <w:rPr>
          <w:sz w:val="24"/>
        </w:rPr>
      </w:pPr>
      <w:r>
        <w:rPr>
          <w:sz w:val="24"/>
        </w:rPr>
        <w:t>Provide submittals in accordance with </w:t>
      </w:r>
      <w:r>
        <w:rPr>
          <w:color w:val="0000FF"/>
          <w:sz w:val="24"/>
        </w:rPr>
        <w:t>[Section 01 33 00]</w:t>
      </w:r>
    </w:p>
    <w:p>
      <w:pPr>
        <w:pStyle w:val="BodyText"/>
      </w:pPr>
    </w:p>
    <w:p>
      <w:pPr>
        <w:pStyle w:val="ListParagraph"/>
        <w:numPr>
          <w:ilvl w:val="2"/>
          <w:numId w:val="1"/>
        </w:numPr>
        <w:tabs>
          <w:tab w:pos="1540" w:val="left" w:leader="none"/>
          <w:tab w:pos="1541" w:val="left" w:leader="none"/>
        </w:tabs>
        <w:spacing w:line="240" w:lineRule="auto" w:before="0" w:after="0"/>
        <w:ind w:left="1540" w:right="288" w:hanging="720"/>
        <w:jc w:val="left"/>
        <w:rPr>
          <w:sz w:val="24"/>
        </w:rPr>
      </w:pPr>
      <w:r>
        <w:rPr>
          <w:sz w:val="24"/>
        </w:rPr>
        <w:t>At bid submission, provide evidence to the Architect of installer qualification</w:t>
      </w:r>
      <w:r>
        <w:rPr>
          <w:spacing w:val="-14"/>
          <w:sz w:val="24"/>
        </w:rPr>
        <w:t> </w:t>
      </w:r>
      <w:r>
        <w:rPr>
          <w:sz w:val="24"/>
        </w:rPr>
        <w:t>by the air barrier</w:t>
      </w:r>
      <w:r>
        <w:rPr>
          <w:spacing w:val="-1"/>
          <w:sz w:val="24"/>
        </w:rPr>
        <w:t> </w:t>
      </w:r>
      <w:r>
        <w:rPr>
          <w:sz w:val="24"/>
        </w:rPr>
        <w:t>manufacturer.</w:t>
      </w:r>
    </w:p>
    <w:p>
      <w:pPr>
        <w:pStyle w:val="BodyText"/>
      </w:pPr>
    </w:p>
    <w:p>
      <w:pPr>
        <w:pStyle w:val="ListParagraph"/>
        <w:numPr>
          <w:ilvl w:val="2"/>
          <w:numId w:val="1"/>
        </w:numPr>
        <w:tabs>
          <w:tab w:pos="1540" w:val="left" w:leader="none"/>
          <w:tab w:pos="1541" w:val="left" w:leader="none"/>
        </w:tabs>
        <w:spacing w:line="240" w:lineRule="auto" w:before="0" w:after="0"/>
        <w:ind w:left="1540" w:right="807" w:hanging="720"/>
        <w:jc w:val="left"/>
        <w:rPr>
          <w:sz w:val="24"/>
        </w:rPr>
      </w:pPr>
      <w:r>
        <w:rPr>
          <w:sz w:val="24"/>
        </w:rPr>
        <w:t>Shop drawings showing locations and extent of air barrier and details of</w:t>
      </w:r>
      <w:r>
        <w:rPr>
          <w:spacing w:val="-12"/>
          <w:sz w:val="24"/>
        </w:rPr>
        <w:t> </w:t>
      </w:r>
      <w:r>
        <w:rPr>
          <w:sz w:val="24"/>
        </w:rPr>
        <w:t>all typical</w:t>
      </w:r>
      <w:r>
        <w:rPr>
          <w:spacing w:val="1"/>
          <w:sz w:val="24"/>
        </w:rPr>
        <w:t> </w:t>
      </w:r>
      <w:r>
        <w:rPr>
          <w:sz w:val="24"/>
        </w:rPr>
        <w:t>conditions.</w:t>
      </w:r>
    </w:p>
    <w:p>
      <w:pPr>
        <w:pStyle w:val="BodyText"/>
      </w:pPr>
    </w:p>
    <w:p>
      <w:pPr>
        <w:pStyle w:val="ListParagraph"/>
        <w:numPr>
          <w:ilvl w:val="2"/>
          <w:numId w:val="1"/>
        </w:numPr>
        <w:tabs>
          <w:tab w:pos="1540" w:val="left" w:leader="none"/>
          <w:tab w:pos="1541" w:val="left" w:leader="none"/>
        </w:tabs>
        <w:spacing w:line="240" w:lineRule="auto" w:before="0" w:after="0"/>
        <w:ind w:left="1540" w:right="164" w:hanging="720"/>
        <w:jc w:val="left"/>
        <w:rPr>
          <w:sz w:val="24"/>
        </w:rPr>
      </w:pPr>
      <w:r>
        <w:rPr>
          <w:sz w:val="24"/>
        </w:rPr>
        <w:t>Vertical and lateral fire propagation evaluation of the Project’s exterior wall assemblies containing the product, submit documentation of one of the</w:t>
      </w:r>
      <w:r>
        <w:rPr>
          <w:spacing w:val="6"/>
          <w:sz w:val="24"/>
        </w:rPr>
        <w:t> </w:t>
      </w:r>
      <w:r>
        <w:rPr>
          <w:spacing w:val="-3"/>
          <w:sz w:val="24"/>
        </w:rPr>
        <w:t>following:</w:t>
      </w:r>
    </w:p>
    <w:p>
      <w:pPr>
        <w:pStyle w:val="ListParagraph"/>
        <w:numPr>
          <w:ilvl w:val="3"/>
          <w:numId w:val="1"/>
        </w:numPr>
        <w:tabs>
          <w:tab w:pos="1901" w:val="left" w:leader="none"/>
        </w:tabs>
        <w:spacing w:line="240" w:lineRule="auto" w:before="1" w:after="0"/>
        <w:ind w:left="1900" w:right="0" w:hanging="360"/>
        <w:jc w:val="left"/>
        <w:rPr>
          <w:sz w:val="24"/>
        </w:rPr>
      </w:pPr>
      <w:r>
        <w:rPr>
          <w:sz w:val="24"/>
        </w:rPr>
        <w:t>NFPA 285 test and</w:t>
      </w:r>
      <w:r>
        <w:rPr>
          <w:spacing w:val="-1"/>
          <w:sz w:val="24"/>
        </w:rPr>
        <w:t> </w:t>
      </w:r>
      <w:r>
        <w:rPr>
          <w:sz w:val="24"/>
        </w:rPr>
        <w:t>pass</w:t>
      </w:r>
    </w:p>
    <w:p>
      <w:pPr>
        <w:pStyle w:val="ListParagraph"/>
        <w:numPr>
          <w:ilvl w:val="3"/>
          <w:numId w:val="1"/>
        </w:numPr>
        <w:tabs>
          <w:tab w:pos="1901" w:val="left" w:leader="none"/>
        </w:tabs>
        <w:spacing w:line="240" w:lineRule="auto" w:before="0" w:after="0"/>
        <w:ind w:left="1900" w:right="0" w:hanging="360"/>
        <w:jc w:val="left"/>
        <w:rPr>
          <w:sz w:val="24"/>
        </w:rPr>
      </w:pPr>
      <w:r>
        <w:rPr>
          <w:sz w:val="24"/>
        </w:rPr>
        <w:t>NFPA 285 pass through engineering</w:t>
      </w:r>
      <w:r>
        <w:rPr>
          <w:spacing w:val="-2"/>
          <w:sz w:val="24"/>
        </w:rPr>
        <w:t> </w:t>
      </w:r>
      <w:r>
        <w:rPr>
          <w:sz w:val="24"/>
        </w:rPr>
        <w:t>judgement</w:t>
      </w:r>
    </w:p>
    <w:p>
      <w:pPr>
        <w:pStyle w:val="ListParagraph"/>
        <w:numPr>
          <w:ilvl w:val="3"/>
          <w:numId w:val="1"/>
        </w:numPr>
        <w:tabs>
          <w:tab w:pos="1901" w:val="left" w:leader="none"/>
        </w:tabs>
        <w:spacing w:line="240" w:lineRule="auto" w:before="0" w:after="0"/>
        <w:ind w:left="1900" w:right="0" w:hanging="360"/>
        <w:jc w:val="left"/>
        <w:rPr>
          <w:sz w:val="24"/>
        </w:rPr>
      </w:pPr>
      <w:r>
        <w:rPr>
          <w:sz w:val="24"/>
        </w:rPr>
        <w:t>Exemption from the NFPA 285</w:t>
      </w:r>
      <w:r>
        <w:rPr>
          <w:spacing w:val="-2"/>
          <w:sz w:val="24"/>
        </w:rPr>
        <w:t> </w:t>
      </w:r>
      <w:r>
        <w:rPr>
          <w:sz w:val="24"/>
        </w:rPr>
        <w:t>requirement.</w:t>
      </w:r>
    </w:p>
    <w:p>
      <w:pPr>
        <w:pStyle w:val="BodyText"/>
      </w:pPr>
    </w:p>
    <w:p>
      <w:pPr>
        <w:pStyle w:val="ListParagraph"/>
        <w:numPr>
          <w:ilvl w:val="2"/>
          <w:numId w:val="1"/>
        </w:numPr>
        <w:tabs>
          <w:tab w:pos="1540" w:val="left" w:leader="none"/>
          <w:tab w:pos="1541" w:val="left" w:leader="none"/>
        </w:tabs>
        <w:spacing w:line="240" w:lineRule="auto" w:before="0" w:after="0"/>
        <w:ind w:left="1540" w:right="860" w:hanging="720"/>
        <w:jc w:val="left"/>
        <w:rPr>
          <w:sz w:val="24"/>
        </w:rPr>
      </w:pPr>
      <w:r>
        <w:rPr>
          <w:sz w:val="24"/>
        </w:rPr>
        <w:t>Manufacturer's technical data sheets and safety data sheets for product</w:t>
      </w:r>
      <w:r>
        <w:rPr>
          <w:spacing w:val="-14"/>
          <w:sz w:val="24"/>
        </w:rPr>
        <w:t> </w:t>
      </w:r>
      <w:r>
        <w:rPr>
          <w:sz w:val="24"/>
        </w:rPr>
        <w:t>and accessories.</w:t>
      </w:r>
    </w:p>
    <w:p>
      <w:pPr>
        <w:pStyle w:val="BodyText"/>
      </w:pPr>
    </w:p>
    <w:p>
      <w:pPr>
        <w:pStyle w:val="ListParagraph"/>
        <w:numPr>
          <w:ilvl w:val="2"/>
          <w:numId w:val="1"/>
        </w:numPr>
        <w:tabs>
          <w:tab w:pos="1540" w:val="left" w:leader="none"/>
          <w:tab w:pos="1541" w:val="left" w:leader="none"/>
        </w:tabs>
        <w:spacing w:line="240" w:lineRule="auto" w:before="0" w:after="0"/>
        <w:ind w:left="1540" w:right="0" w:hanging="720"/>
        <w:jc w:val="left"/>
        <w:rPr>
          <w:sz w:val="24"/>
        </w:rPr>
      </w:pPr>
      <w:r>
        <w:rPr>
          <w:sz w:val="24"/>
        </w:rPr>
        <w:t>Manufacturer's installation</w:t>
      </w:r>
      <w:r>
        <w:rPr>
          <w:spacing w:val="-1"/>
          <w:sz w:val="24"/>
        </w:rPr>
        <w:t> </w:t>
      </w:r>
      <w:r>
        <w:rPr>
          <w:sz w:val="24"/>
        </w:rPr>
        <w:t>instructions.</w:t>
      </w:r>
    </w:p>
    <w:p>
      <w:pPr>
        <w:pStyle w:val="BodyText"/>
      </w:pPr>
    </w:p>
    <w:p>
      <w:pPr>
        <w:pStyle w:val="ListParagraph"/>
        <w:numPr>
          <w:ilvl w:val="2"/>
          <w:numId w:val="1"/>
        </w:numPr>
        <w:tabs>
          <w:tab w:pos="1540" w:val="left" w:leader="none"/>
          <w:tab w:pos="1541" w:val="left" w:leader="none"/>
        </w:tabs>
        <w:spacing w:line="240" w:lineRule="auto" w:before="0" w:after="0"/>
        <w:ind w:left="1540" w:right="231" w:hanging="720"/>
        <w:jc w:val="left"/>
        <w:rPr>
          <w:sz w:val="24"/>
        </w:rPr>
      </w:pPr>
      <w:r>
        <w:rPr>
          <w:sz w:val="24"/>
        </w:rPr>
        <w:t>Certification of compatibility by manufacturer, listing all materials on the</w:t>
      </w:r>
      <w:r>
        <w:rPr>
          <w:spacing w:val="-18"/>
          <w:sz w:val="24"/>
        </w:rPr>
        <w:t> </w:t>
      </w:r>
      <w:r>
        <w:rPr>
          <w:sz w:val="24"/>
        </w:rPr>
        <w:t>project with which the product and accessories may come into</w:t>
      </w:r>
      <w:r>
        <w:rPr>
          <w:spacing w:val="-5"/>
          <w:sz w:val="24"/>
        </w:rPr>
        <w:t> </w:t>
      </w:r>
      <w:r>
        <w:rPr>
          <w:sz w:val="24"/>
        </w:rPr>
        <w:t>contact.</w:t>
      </w:r>
    </w:p>
    <w:p>
      <w:pPr>
        <w:pStyle w:val="BodyText"/>
      </w:pPr>
    </w:p>
    <w:p>
      <w:pPr>
        <w:pStyle w:val="ListParagraph"/>
        <w:numPr>
          <w:ilvl w:val="2"/>
          <w:numId w:val="1"/>
        </w:numPr>
        <w:tabs>
          <w:tab w:pos="1540" w:val="left" w:leader="none"/>
          <w:tab w:pos="1541" w:val="left" w:leader="none"/>
        </w:tabs>
        <w:spacing w:line="240" w:lineRule="auto" w:before="1" w:after="0"/>
        <w:ind w:left="1540" w:right="144" w:hanging="720"/>
        <w:jc w:val="left"/>
        <w:rPr>
          <w:sz w:val="24"/>
        </w:rPr>
      </w:pPr>
      <w:r>
        <w:rPr>
          <w:sz w:val="24"/>
        </w:rPr>
        <w:t>Free film sample of product at representative cured thickness, minimum 2 inch by 3 inch size.</w:t>
      </w:r>
    </w:p>
    <w:p>
      <w:pPr>
        <w:pStyle w:val="BodyText"/>
        <w:spacing w:before="11"/>
        <w:rPr>
          <w:sz w:val="23"/>
        </w:rPr>
      </w:pPr>
    </w:p>
    <w:p>
      <w:pPr>
        <w:pStyle w:val="ListParagraph"/>
        <w:numPr>
          <w:ilvl w:val="2"/>
          <w:numId w:val="1"/>
        </w:numPr>
        <w:tabs>
          <w:tab w:pos="1540" w:val="left" w:leader="none"/>
          <w:tab w:pos="1541" w:val="left" w:leader="none"/>
        </w:tabs>
        <w:spacing w:line="240" w:lineRule="auto" w:before="0" w:after="0"/>
        <w:ind w:left="1540" w:right="429" w:hanging="720"/>
        <w:jc w:val="left"/>
        <w:rPr>
          <w:sz w:val="24"/>
        </w:rPr>
      </w:pPr>
      <w:r>
        <w:rPr>
          <w:sz w:val="24"/>
        </w:rPr>
        <w:t>Sample of sheet detail flashing and transition membrane, minimum 2 inch by</w:t>
      </w:r>
      <w:r>
        <w:rPr>
          <w:spacing w:val="-13"/>
          <w:sz w:val="24"/>
        </w:rPr>
        <w:t> </w:t>
      </w:r>
      <w:r>
        <w:rPr>
          <w:sz w:val="24"/>
        </w:rPr>
        <w:t>3 inch size.</w:t>
      </w:r>
    </w:p>
    <w:p>
      <w:pPr>
        <w:spacing w:after="0" w:line="240" w:lineRule="auto"/>
        <w:jc w:val="left"/>
        <w:rPr>
          <w:sz w:val="24"/>
        </w:rPr>
        <w:sectPr>
          <w:pgSz w:w="12240" w:h="15840"/>
          <w:pgMar w:header="0" w:footer="700" w:top="1440" w:bottom="880" w:left="1340" w:right="1340"/>
        </w:sectPr>
      </w:pPr>
    </w:p>
    <w:p>
      <w:pPr>
        <w:pStyle w:val="ListParagraph"/>
        <w:numPr>
          <w:ilvl w:val="1"/>
          <w:numId w:val="1"/>
        </w:numPr>
        <w:tabs>
          <w:tab w:pos="820" w:val="left" w:leader="none"/>
          <w:tab w:pos="821" w:val="left" w:leader="none"/>
        </w:tabs>
        <w:spacing w:line="240" w:lineRule="auto" w:before="74" w:after="0"/>
        <w:ind w:left="820" w:right="0" w:hanging="720"/>
        <w:jc w:val="left"/>
        <w:rPr>
          <w:sz w:val="24"/>
        </w:rPr>
      </w:pPr>
      <w:r>
        <w:rPr>
          <w:sz w:val="24"/>
        </w:rPr>
        <w:t>QUALITY ASSURANCE</w:t>
      </w:r>
    </w:p>
    <w:p>
      <w:pPr>
        <w:pStyle w:val="BodyText"/>
      </w:pPr>
    </w:p>
    <w:p>
      <w:pPr>
        <w:pStyle w:val="ListParagraph"/>
        <w:numPr>
          <w:ilvl w:val="2"/>
          <w:numId w:val="1"/>
        </w:numPr>
        <w:tabs>
          <w:tab w:pos="1540" w:val="left" w:leader="none"/>
          <w:tab w:pos="1541" w:val="left" w:leader="none"/>
        </w:tabs>
        <w:spacing w:line="240" w:lineRule="auto" w:before="0" w:after="0"/>
        <w:ind w:left="1540" w:right="587" w:hanging="720"/>
        <w:jc w:val="left"/>
        <w:rPr>
          <w:sz w:val="24"/>
        </w:rPr>
      </w:pPr>
      <w:r>
        <w:rPr>
          <w:sz w:val="24"/>
        </w:rPr>
        <w:t>Installer Qualifications: Shall be experienced in applying the same or</w:t>
      </w:r>
      <w:r>
        <w:rPr>
          <w:spacing w:val="-15"/>
          <w:sz w:val="24"/>
        </w:rPr>
        <w:t> </w:t>
      </w:r>
      <w:r>
        <w:rPr>
          <w:sz w:val="24"/>
        </w:rPr>
        <w:t>similar materials and shall be specifically approved in writing by</w:t>
      </w:r>
      <w:r>
        <w:rPr>
          <w:spacing w:val="-10"/>
          <w:sz w:val="24"/>
        </w:rPr>
        <w:t> </w:t>
      </w:r>
      <w:r>
        <w:rPr>
          <w:sz w:val="24"/>
        </w:rPr>
        <w:t>Manufacturer.</w:t>
      </w:r>
    </w:p>
    <w:p>
      <w:pPr>
        <w:pStyle w:val="BodyText"/>
      </w:pPr>
    </w:p>
    <w:p>
      <w:pPr>
        <w:pStyle w:val="ListParagraph"/>
        <w:numPr>
          <w:ilvl w:val="2"/>
          <w:numId w:val="1"/>
        </w:numPr>
        <w:tabs>
          <w:tab w:pos="1540" w:val="left" w:leader="none"/>
          <w:tab w:pos="1541" w:val="left" w:leader="none"/>
        </w:tabs>
        <w:spacing w:line="240" w:lineRule="auto" w:before="1" w:after="0"/>
        <w:ind w:left="1540" w:right="874" w:hanging="720"/>
        <w:jc w:val="left"/>
        <w:rPr>
          <w:sz w:val="24"/>
        </w:rPr>
      </w:pPr>
      <w:r>
        <w:rPr>
          <w:sz w:val="24"/>
        </w:rPr>
        <w:t>Single-Source Responsibility: Obtain product and accessories from</w:t>
      </w:r>
      <w:r>
        <w:rPr>
          <w:spacing w:val="-14"/>
          <w:sz w:val="24"/>
        </w:rPr>
        <w:t> </w:t>
      </w:r>
      <w:r>
        <w:rPr>
          <w:sz w:val="24"/>
        </w:rPr>
        <w:t>single manufacturer.</w:t>
      </w:r>
    </w:p>
    <w:p>
      <w:pPr>
        <w:pStyle w:val="BodyText"/>
        <w:spacing w:before="11"/>
        <w:rPr>
          <w:sz w:val="23"/>
        </w:rPr>
      </w:pPr>
    </w:p>
    <w:p>
      <w:pPr>
        <w:pStyle w:val="ListParagraph"/>
        <w:numPr>
          <w:ilvl w:val="2"/>
          <w:numId w:val="1"/>
        </w:numPr>
        <w:tabs>
          <w:tab w:pos="1540" w:val="left" w:leader="none"/>
          <w:tab w:pos="1541" w:val="left" w:leader="none"/>
        </w:tabs>
        <w:spacing w:line="240" w:lineRule="auto" w:before="0" w:after="0"/>
        <w:ind w:left="1540" w:right="1023" w:hanging="720"/>
        <w:jc w:val="left"/>
        <w:rPr>
          <w:sz w:val="24"/>
        </w:rPr>
      </w:pPr>
      <w:r>
        <w:rPr>
          <w:sz w:val="24"/>
        </w:rPr>
        <w:t>Product and Accessories shall comply with all state and local</w:t>
      </w:r>
      <w:r>
        <w:rPr>
          <w:spacing w:val="-21"/>
          <w:sz w:val="24"/>
        </w:rPr>
        <w:t> </w:t>
      </w:r>
      <w:r>
        <w:rPr>
          <w:sz w:val="24"/>
        </w:rPr>
        <w:t>regulations controlling use of volatile organic compounds</w:t>
      </w:r>
      <w:r>
        <w:rPr>
          <w:spacing w:val="-4"/>
          <w:sz w:val="24"/>
        </w:rPr>
        <w:t> </w:t>
      </w:r>
      <w:r>
        <w:rPr>
          <w:sz w:val="24"/>
        </w:rPr>
        <w:t>(VOCs).</w:t>
      </w:r>
    </w:p>
    <w:p>
      <w:pPr>
        <w:pStyle w:val="BodyText"/>
      </w:pPr>
    </w:p>
    <w:p>
      <w:pPr>
        <w:pStyle w:val="ListParagraph"/>
        <w:numPr>
          <w:ilvl w:val="2"/>
          <w:numId w:val="1"/>
        </w:numPr>
        <w:tabs>
          <w:tab w:pos="1540" w:val="left" w:leader="none"/>
          <w:tab w:pos="1541" w:val="left" w:leader="none"/>
        </w:tabs>
        <w:spacing w:line="240" w:lineRule="auto" w:before="0" w:after="0"/>
        <w:ind w:left="1540" w:right="531" w:hanging="720"/>
        <w:jc w:val="left"/>
        <w:rPr>
          <w:sz w:val="24"/>
        </w:rPr>
      </w:pPr>
      <w:r>
        <w:rPr>
          <w:sz w:val="24"/>
        </w:rPr>
        <w:t>Comply with the provisions of the Owner’s building envelope commissioning program in accordance with </w:t>
      </w:r>
      <w:r>
        <w:rPr>
          <w:color w:val="0000FF"/>
          <w:sz w:val="24"/>
        </w:rPr>
        <w:t>[Section 01 91 15]</w:t>
      </w:r>
    </w:p>
    <w:p>
      <w:pPr>
        <w:pStyle w:val="BodyText"/>
        <w:spacing w:before="1"/>
      </w:pPr>
    </w:p>
    <w:p>
      <w:pPr>
        <w:pStyle w:val="ListParagraph"/>
        <w:numPr>
          <w:ilvl w:val="2"/>
          <w:numId w:val="1"/>
        </w:numPr>
        <w:tabs>
          <w:tab w:pos="1540" w:val="left" w:leader="none"/>
          <w:tab w:pos="1541" w:val="left" w:leader="none"/>
          <w:tab w:pos="6347" w:val="left" w:leader="none"/>
        </w:tabs>
        <w:spacing w:line="240" w:lineRule="auto" w:before="0" w:after="0"/>
        <w:ind w:left="1540" w:right="491" w:hanging="720"/>
        <w:jc w:val="left"/>
        <w:rPr>
          <w:sz w:val="24"/>
        </w:rPr>
      </w:pPr>
      <w:r>
        <w:rPr>
          <w:sz w:val="24"/>
        </w:rPr>
        <w:t>Pre-Installation Meeting:  Convene</w:t>
      </w:r>
      <w:r>
        <w:rPr>
          <w:spacing w:val="-2"/>
          <w:sz w:val="24"/>
        </w:rPr>
        <w:t> </w:t>
      </w:r>
      <w:r>
        <w:rPr>
          <w:color w:val="0000FF"/>
          <w:sz w:val="24"/>
        </w:rPr>
        <w:t>[one] [</w:t>
      </w:r>
      <w:r>
        <w:rPr>
          <w:color w:val="0000FF"/>
          <w:sz w:val="24"/>
          <w:u w:val="single" w:color="0000FE"/>
        </w:rPr>
        <w:t> </w:t>
        <w:tab/>
      </w:r>
      <w:r>
        <w:rPr>
          <w:color w:val="0000FF"/>
          <w:sz w:val="24"/>
        </w:rPr>
        <w:t>] </w:t>
      </w:r>
      <w:r>
        <w:rPr>
          <w:sz w:val="24"/>
        </w:rPr>
        <w:t>week prior to </w:t>
      </w:r>
      <w:r>
        <w:rPr>
          <w:spacing w:val="-3"/>
          <w:sz w:val="24"/>
        </w:rPr>
        <w:t>commencing </w:t>
      </w:r>
      <w:r>
        <w:rPr>
          <w:sz w:val="24"/>
        </w:rPr>
        <w:t>Work of this Section, in accordance with Section 01 31 19 - Project</w:t>
      </w:r>
      <w:r>
        <w:rPr>
          <w:spacing w:val="-11"/>
          <w:sz w:val="24"/>
        </w:rPr>
        <w:t> </w:t>
      </w:r>
      <w:r>
        <w:rPr>
          <w:sz w:val="24"/>
        </w:rPr>
        <w:t>Meetings.</w:t>
      </w:r>
    </w:p>
    <w:p>
      <w:pPr>
        <w:pStyle w:val="BodyText"/>
      </w:pPr>
    </w:p>
    <w:p>
      <w:pPr>
        <w:pStyle w:val="ListParagraph"/>
        <w:numPr>
          <w:ilvl w:val="2"/>
          <w:numId w:val="1"/>
        </w:numPr>
        <w:tabs>
          <w:tab w:pos="1540" w:val="left" w:leader="none"/>
          <w:tab w:pos="1541" w:val="left" w:leader="none"/>
        </w:tabs>
        <w:spacing w:line="240" w:lineRule="auto" w:before="0" w:after="0"/>
        <w:ind w:left="1540" w:right="264" w:hanging="720"/>
        <w:jc w:val="left"/>
        <w:rPr>
          <w:sz w:val="24"/>
        </w:rPr>
      </w:pPr>
      <w:r>
        <w:rPr>
          <w:sz w:val="24"/>
        </w:rPr>
        <w:t>Field-Constructed Mock-Ups: Prior to installation on Project, apply product and accessories on mock-up to verify details under shop drawing submittals, to demonstrate tie-ins with adjoining construction and other termination conditions and to become familiar with properties of materials in</w:t>
      </w:r>
      <w:r>
        <w:rPr>
          <w:spacing w:val="-3"/>
          <w:sz w:val="24"/>
        </w:rPr>
        <w:t> </w:t>
      </w:r>
      <w:r>
        <w:rPr>
          <w:sz w:val="24"/>
        </w:rPr>
        <w:t>application:</w:t>
      </w:r>
    </w:p>
    <w:p>
      <w:pPr>
        <w:pStyle w:val="BodyText"/>
      </w:pPr>
    </w:p>
    <w:p>
      <w:pPr>
        <w:pStyle w:val="BodyText"/>
        <w:ind w:left="100"/>
      </w:pPr>
      <w:r>
        <w:rPr>
          <w:color w:val="0000FF"/>
        </w:rPr>
        <w:t>[NOTE TO SPECIFIER: incorporate sub paragraph 1 or 2 into Paragraph F]</w:t>
      </w:r>
    </w:p>
    <w:p>
      <w:pPr>
        <w:pStyle w:val="BodyText"/>
      </w:pPr>
    </w:p>
    <w:p>
      <w:pPr>
        <w:pStyle w:val="ListParagraph"/>
        <w:numPr>
          <w:ilvl w:val="3"/>
          <w:numId w:val="1"/>
        </w:numPr>
        <w:tabs>
          <w:tab w:pos="1901" w:val="left" w:leader="none"/>
        </w:tabs>
        <w:spacing w:line="240" w:lineRule="auto" w:before="0" w:after="0"/>
        <w:ind w:left="1900" w:right="245" w:hanging="360"/>
        <w:jc w:val="left"/>
        <w:rPr>
          <w:color w:val="0000FF"/>
          <w:sz w:val="24"/>
        </w:rPr>
      </w:pPr>
      <w:r>
        <w:rPr>
          <w:sz w:val="24"/>
        </w:rPr>
        <w:t>Apply in field-constructed mockups of assemblies as specified in </w:t>
      </w:r>
      <w:r>
        <w:rPr>
          <w:color w:val="0000FF"/>
          <w:sz w:val="24"/>
        </w:rPr>
        <w:t>[Section 01 43 39 –</w:t>
      </w:r>
      <w:r>
        <w:rPr>
          <w:color w:val="0000FF"/>
          <w:spacing w:val="-1"/>
          <w:sz w:val="24"/>
        </w:rPr>
        <w:t> </w:t>
      </w:r>
      <w:r>
        <w:rPr>
          <w:color w:val="0000FF"/>
          <w:sz w:val="24"/>
        </w:rPr>
        <w:t>Mockups]</w:t>
      </w:r>
    </w:p>
    <w:p>
      <w:pPr>
        <w:pStyle w:val="BodyText"/>
      </w:pPr>
    </w:p>
    <w:p>
      <w:pPr>
        <w:pStyle w:val="ListParagraph"/>
        <w:numPr>
          <w:ilvl w:val="3"/>
          <w:numId w:val="1"/>
        </w:numPr>
        <w:tabs>
          <w:tab w:pos="1901" w:val="left" w:leader="none"/>
        </w:tabs>
        <w:spacing w:line="240" w:lineRule="auto" w:before="1" w:after="0"/>
        <w:ind w:left="1900" w:right="170" w:hanging="360"/>
        <w:jc w:val="left"/>
        <w:rPr>
          <w:sz w:val="24"/>
        </w:rPr>
      </w:pPr>
      <w:r>
        <w:rPr>
          <w:sz w:val="24"/>
        </w:rPr>
        <w:t>Construct typical exterior wall panel, 8 feet long by 8 feet wide,</w:t>
      </w:r>
      <w:r>
        <w:rPr>
          <w:spacing w:val="-15"/>
          <w:sz w:val="24"/>
        </w:rPr>
        <w:t> </w:t>
      </w:r>
      <w:r>
        <w:rPr>
          <w:sz w:val="24"/>
        </w:rPr>
        <w:t>incorporating back-up wall, cladding, window and doorframe and sill, insulation, flashing</w:t>
      </w:r>
      <w:r>
        <w:rPr>
          <w:color w:val="0000FF"/>
          <w:sz w:val="24"/>
        </w:rPr>
        <w:t>, [building corner condition,] [junction with roof system] [foundation wall] [and] [typical penetrations and gaps]</w:t>
      </w:r>
      <w:r>
        <w:rPr>
          <w:sz w:val="24"/>
        </w:rPr>
        <w:t>; illustrating interface of materials and seals</w:t>
      </w:r>
    </w:p>
    <w:p>
      <w:pPr>
        <w:pStyle w:val="BodyText"/>
      </w:pPr>
    </w:p>
    <w:p>
      <w:pPr>
        <w:pStyle w:val="ListParagraph"/>
        <w:numPr>
          <w:ilvl w:val="2"/>
          <w:numId w:val="1"/>
        </w:numPr>
        <w:tabs>
          <w:tab w:pos="1540" w:val="left" w:leader="none"/>
          <w:tab w:pos="1541" w:val="left" w:leader="none"/>
        </w:tabs>
        <w:spacing w:line="240" w:lineRule="auto" w:before="0" w:after="0"/>
        <w:ind w:left="1540" w:right="0" w:hanging="720"/>
        <w:jc w:val="left"/>
        <w:rPr>
          <w:sz w:val="24"/>
        </w:rPr>
      </w:pPr>
      <w:r>
        <w:rPr>
          <w:sz w:val="24"/>
        </w:rPr>
        <w:t>Allow full cure of product and test mock-up in accordance with Section </w:t>
      </w:r>
      <w:r>
        <w:rPr>
          <w:color w:val="0000FF"/>
          <w:sz w:val="24"/>
        </w:rPr>
        <w:t>[01 43</w:t>
      </w:r>
      <w:r>
        <w:rPr>
          <w:color w:val="0000FF"/>
          <w:spacing w:val="-4"/>
          <w:sz w:val="24"/>
        </w:rPr>
        <w:t> </w:t>
      </w:r>
      <w:r>
        <w:rPr>
          <w:color w:val="0000FF"/>
          <w:sz w:val="24"/>
        </w:rPr>
        <w:t>00</w:t>
      </w:r>
    </w:p>
    <w:p>
      <w:pPr>
        <w:pStyle w:val="BodyText"/>
        <w:ind w:left="1540" w:right="115"/>
      </w:pPr>
      <w:r>
        <w:rPr>
          <w:color w:val="0000FF"/>
        </w:rPr>
        <w:t>– Quality Assurance] </w:t>
      </w:r>
      <w:r>
        <w:rPr/>
        <w:t>and test in accordance with ASTM E 783 and ASTM E1105 for air and water infiltration</w:t>
      </w:r>
    </w:p>
    <w:p>
      <w:pPr>
        <w:pStyle w:val="BodyText"/>
      </w:pPr>
    </w:p>
    <w:p>
      <w:pPr>
        <w:pStyle w:val="ListParagraph"/>
        <w:numPr>
          <w:ilvl w:val="2"/>
          <w:numId w:val="1"/>
        </w:numPr>
        <w:tabs>
          <w:tab w:pos="1540" w:val="left" w:leader="none"/>
          <w:tab w:pos="1541" w:val="left" w:leader="none"/>
        </w:tabs>
        <w:spacing w:line="240" w:lineRule="auto" w:before="0" w:after="0"/>
        <w:ind w:left="1540" w:right="127" w:hanging="720"/>
        <w:jc w:val="left"/>
        <w:rPr>
          <w:sz w:val="24"/>
        </w:rPr>
      </w:pPr>
      <w:r>
        <w:rPr>
          <w:sz w:val="24"/>
        </w:rPr>
        <w:t>Cooperate and coordinate with the Owner's inspection and testing agency. Do not cover any installed product unless it has been inspected, tested and</w:t>
      </w:r>
      <w:r>
        <w:rPr>
          <w:spacing w:val="-6"/>
          <w:sz w:val="24"/>
        </w:rPr>
        <w:t> </w:t>
      </w:r>
      <w:r>
        <w:rPr>
          <w:sz w:val="24"/>
        </w:rPr>
        <w:t>approved.</w:t>
      </w:r>
    </w:p>
    <w:p>
      <w:pPr>
        <w:pStyle w:val="BodyText"/>
      </w:pPr>
    </w:p>
    <w:p>
      <w:pPr>
        <w:pStyle w:val="ListParagraph"/>
        <w:numPr>
          <w:ilvl w:val="1"/>
          <w:numId w:val="1"/>
        </w:numPr>
        <w:tabs>
          <w:tab w:pos="820" w:val="left" w:leader="none"/>
          <w:tab w:pos="821" w:val="left" w:leader="none"/>
        </w:tabs>
        <w:spacing w:line="240" w:lineRule="auto" w:before="0" w:after="0"/>
        <w:ind w:left="820" w:right="0" w:hanging="720"/>
        <w:jc w:val="left"/>
        <w:rPr>
          <w:sz w:val="24"/>
        </w:rPr>
      </w:pPr>
      <w:r>
        <w:rPr>
          <w:sz w:val="24"/>
        </w:rPr>
        <w:t>DELIVERY, STORAGE AND HANDLING</w:t>
      </w:r>
    </w:p>
    <w:p>
      <w:pPr>
        <w:pStyle w:val="BodyText"/>
      </w:pPr>
    </w:p>
    <w:p>
      <w:pPr>
        <w:pStyle w:val="ListParagraph"/>
        <w:numPr>
          <w:ilvl w:val="2"/>
          <w:numId w:val="1"/>
        </w:numPr>
        <w:tabs>
          <w:tab w:pos="1540" w:val="left" w:leader="none"/>
          <w:tab w:pos="1541" w:val="left" w:leader="none"/>
        </w:tabs>
        <w:spacing w:line="240" w:lineRule="auto" w:before="1" w:after="0"/>
        <w:ind w:left="1540" w:right="198" w:hanging="720"/>
        <w:jc w:val="left"/>
        <w:rPr>
          <w:sz w:val="24"/>
        </w:rPr>
      </w:pPr>
      <w:r>
        <w:rPr>
          <w:sz w:val="24"/>
        </w:rPr>
        <w:t>Deliver materials to Project site in original packages with seals unbroken,</w:t>
      </w:r>
      <w:r>
        <w:rPr>
          <w:spacing w:val="-18"/>
          <w:sz w:val="24"/>
        </w:rPr>
        <w:t> </w:t>
      </w:r>
      <w:r>
        <w:rPr>
          <w:sz w:val="24"/>
        </w:rPr>
        <w:t>labeled with manufacturer's name, product, lot number and directions for</w:t>
      </w:r>
      <w:r>
        <w:rPr>
          <w:spacing w:val="-6"/>
          <w:sz w:val="24"/>
        </w:rPr>
        <w:t> </w:t>
      </w:r>
      <w:r>
        <w:rPr>
          <w:sz w:val="24"/>
        </w:rPr>
        <w:t>storage.</w:t>
      </w:r>
    </w:p>
    <w:p>
      <w:pPr>
        <w:spacing w:after="0" w:line="240" w:lineRule="auto"/>
        <w:jc w:val="left"/>
        <w:rPr>
          <w:sz w:val="24"/>
        </w:rPr>
        <w:sectPr>
          <w:pgSz w:w="12240" w:h="15840"/>
          <w:pgMar w:header="0" w:footer="700" w:top="1360" w:bottom="880" w:left="1340" w:right="1340"/>
        </w:sectPr>
      </w:pPr>
    </w:p>
    <w:p>
      <w:pPr>
        <w:pStyle w:val="ListParagraph"/>
        <w:numPr>
          <w:ilvl w:val="2"/>
          <w:numId w:val="1"/>
        </w:numPr>
        <w:tabs>
          <w:tab w:pos="1540" w:val="left" w:leader="none"/>
          <w:tab w:pos="1541" w:val="left" w:leader="none"/>
        </w:tabs>
        <w:spacing w:line="240" w:lineRule="auto" w:before="74" w:after="0"/>
        <w:ind w:left="1540" w:right="483" w:hanging="720"/>
        <w:jc w:val="left"/>
        <w:rPr>
          <w:sz w:val="24"/>
        </w:rPr>
      </w:pPr>
      <w:r>
        <w:rPr>
          <w:sz w:val="24"/>
        </w:rPr>
        <w:t>Store materials in their original undamaged packages in a clean, dry,</w:t>
      </w:r>
      <w:r>
        <w:rPr>
          <w:spacing w:val="-13"/>
          <w:sz w:val="24"/>
        </w:rPr>
        <w:t> </w:t>
      </w:r>
      <w:r>
        <w:rPr>
          <w:sz w:val="24"/>
        </w:rPr>
        <w:t>protected location and within temperature range required by</w:t>
      </w:r>
      <w:r>
        <w:rPr>
          <w:spacing w:val="-4"/>
          <w:sz w:val="24"/>
        </w:rPr>
        <w:t> </w:t>
      </w:r>
      <w:r>
        <w:rPr>
          <w:sz w:val="24"/>
        </w:rPr>
        <w:t>manufacturer.</w:t>
      </w:r>
    </w:p>
    <w:p>
      <w:pPr>
        <w:pStyle w:val="BodyText"/>
      </w:pPr>
    </w:p>
    <w:p>
      <w:pPr>
        <w:pStyle w:val="ListParagraph"/>
        <w:numPr>
          <w:ilvl w:val="2"/>
          <w:numId w:val="1"/>
        </w:numPr>
        <w:tabs>
          <w:tab w:pos="1540" w:val="left" w:leader="none"/>
          <w:tab w:pos="1541" w:val="left" w:leader="none"/>
        </w:tabs>
        <w:spacing w:line="240" w:lineRule="auto" w:before="1" w:after="0"/>
        <w:ind w:left="1540" w:right="588" w:hanging="720"/>
        <w:jc w:val="left"/>
        <w:rPr>
          <w:sz w:val="24"/>
        </w:rPr>
      </w:pPr>
      <w:r>
        <w:rPr>
          <w:sz w:val="24"/>
        </w:rPr>
        <w:t>During cold weather, protect product in containers and spray equipment</w:t>
      </w:r>
      <w:r>
        <w:rPr>
          <w:spacing w:val="-11"/>
          <w:sz w:val="24"/>
        </w:rPr>
        <w:t> </w:t>
      </w:r>
      <w:r>
        <w:rPr>
          <w:sz w:val="24"/>
        </w:rPr>
        <w:t>from freezing. Maintain product temperature within acceptable range for spray application, as required by air barrier</w:t>
      </w:r>
      <w:r>
        <w:rPr>
          <w:spacing w:val="-4"/>
          <w:sz w:val="24"/>
        </w:rPr>
        <w:t> </w:t>
      </w:r>
      <w:r>
        <w:rPr>
          <w:sz w:val="24"/>
        </w:rPr>
        <w:t>manufacturer.</w:t>
      </w:r>
    </w:p>
    <w:p>
      <w:pPr>
        <w:pStyle w:val="BodyText"/>
        <w:spacing w:before="11"/>
        <w:rPr>
          <w:sz w:val="23"/>
        </w:rPr>
      </w:pPr>
    </w:p>
    <w:p>
      <w:pPr>
        <w:pStyle w:val="ListParagraph"/>
        <w:numPr>
          <w:ilvl w:val="2"/>
          <w:numId w:val="1"/>
        </w:numPr>
        <w:tabs>
          <w:tab w:pos="1540" w:val="left" w:leader="none"/>
          <w:tab w:pos="1541" w:val="left" w:leader="none"/>
        </w:tabs>
        <w:spacing w:line="240" w:lineRule="auto" w:before="0" w:after="0"/>
        <w:ind w:left="1540" w:right="131" w:hanging="720"/>
        <w:jc w:val="left"/>
        <w:rPr>
          <w:sz w:val="24"/>
        </w:rPr>
      </w:pPr>
      <w:r>
        <w:rPr>
          <w:sz w:val="24"/>
        </w:rPr>
        <w:t>Avoid spillage. Immediately notify Owner, </w:t>
      </w:r>
      <w:r>
        <w:rPr>
          <w:color w:val="0000FF"/>
          <w:sz w:val="24"/>
        </w:rPr>
        <w:t>[Architect] [Consultant] </w:t>
      </w:r>
      <w:r>
        <w:rPr>
          <w:sz w:val="24"/>
        </w:rPr>
        <w:t>if spillage occurs and start clean up procedures. Clean spills and leave area as it was prior to spill.</w:t>
      </w:r>
    </w:p>
    <w:p>
      <w:pPr>
        <w:pStyle w:val="BodyText"/>
      </w:pPr>
    </w:p>
    <w:p>
      <w:pPr>
        <w:pStyle w:val="ListParagraph"/>
        <w:numPr>
          <w:ilvl w:val="1"/>
          <w:numId w:val="1"/>
        </w:numPr>
        <w:tabs>
          <w:tab w:pos="820" w:val="left" w:leader="none"/>
          <w:tab w:pos="821" w:val="left" w:leader="none"/>
        </w:tabs>
        <w:spacing w:line="240" w:lineRule="auto" w:before="0" w:after="0"/>
        <w:ind w:left="820" w:right="0" w:hanging="720"/>
        <w:jc w:val="left"/>
        <w:rPr>
          <w:sz w:val="24"/>
        </w:rPr>
      </w:pPr>
      <w:r>
        <w:rPr>
          <w:sz w:val="24"/>
        </w:rPr>
        <w:t>WASTE MANAGEMENT AND</w:t>
      </w:r>
      <w:r>
        <w:rPr>
          <w:spacing w:val="-2"/>
          <w:sz w:val="24"/>
        </w:rPr>
        <w:t> </w:t>
      </w:r>
      <w:r>
        <w:rPr>
          <w:sz w:val="24"/>
        </w:rPr>
        <w:t>DISPOSAL</w:t>
      </w:r>
    </w:p>
    <w:p>
      <w:pPr>
        <w:pStyle w:val="BodyText"/>
      </w:pPr>
    </w:p>
    <w:p>
      <w:pPr>
        <w:pStyle w:val="ListParagraph"/>
        <w:numPr>
          <w:ilvl w:val="2"/>
          <w:numId w:val="1"/>
        </w:numPr>
        <w:tabs>
          <w:tab w:pos="1540" w:val="left" w:leader="none"/>
          <w:tab w:pos="1541" w:val="left" w:leader="none"/>
          <w:tab w:pos="8026" w:val="left" w:leader="none"/>
        </w:tabs>
        <w:spacing w:line="240" w:lineRule="auto" w:before="0" w:after="0"/>
        <w:ind w:left="1540" w:right="132" w:hanging="720"/>
        <w:jc w:val="left"/>
        <w:rPr>
          <w:sz w:val="24"/>
        </w:rPr>
      </w:pPr>
      <w:r>
        <w:rPr>
          <w:sz w:val="24"/>
        </w:rPr>
        <w:t>Separate and recycle waste materials in</w:t>
      </w:r>
      <w:r>
        <w:rPr>
          <w:spacing w:val="-6"/>
          <w:sz w:val="24"/>
        </w:rPr>
        <w:t> </w:t>
      </w:r>
      <w:r>
        <w:rPr>
          <w:sz w:val="24"/>
        </w:rPr>
        <w:t>accordance</w:t>
      </w:r>
      <w:r>
        <w:rPr>
          <w:spacing w:val="-2"/>
          <w:sz w:val="24"/>
        </w:rPr>
        <w:t> </w:t>
      </w:r>
      <w:r>
        <w:rPr>
          <w:sz w:val="24"/>
        </w:rPr>
        <w:t>with</w:t>
        <w:tab/>
      </w:r>
      <w:r>
        <w:rPr>
          <w:color w:val="0000FF"/>
          <w:sz w:val="24"/>
        </w:rPr>
        <w:t>[Section 01 </w:t>
      </w:r>
      <w:r>
        <w:rPr>
          <w:color w:val="0000FF"/>
          <w:spacing w:val="-7"/>
          <w:sz w:val="24"/>
        </w:rPr>
        <w:t>74 </w:t>
      </w:r>
      <w:r>
        <w:rPr>
          <w:color w:val="0000FF"/>
          <w:sz w:val="24"/>
        </w:rPr>
        <w:t>19 – Construction Waste Management and Disposal]</w:t>
      </w:r>
      <w:r>
        <w:rPr>
          <w:sz w:val="24"/>
        </w:rPr>
        <w:t>, and with the Waste Reduction Work Plan.</w:t>
      </w:r>
    </w:p>
    <w:p>
      <w:pPr>
        <w:pStyle w:val="BodyText"/>
        <w:spacing w:before="1"/>
      </w:pPr>
    </w:p>
    <w:p>
      <w:pPr>
        <w:pStyle w:val="ListParagraph"/>
        <w:numPr>
          <w:ilvl w:val="2"/>
          <w:numId w:val="1"/>
        </w:numPr>
        <w:tabs>
          <w:tab w:pos="1540" w:val="left" w:leader="none"/>
          <w:tab w:pos="1541" w:val="left" w:leader="none"/>
        </w:tabs>
        <w:spacing w:line="240" w:lineRule="auto" w:before="0" w:after="0"/>
        <w:ind w:left="1540" w:right="0" w:hanging="720"/>
        <w:jc w:val="left"/>
        <w:rPr>
          <w:sz w:val="24"/>
        </w:rPr>
      </w:pPr>
      <w:r>
        <w:rPr>
          <w:sz w:val="24"/>
        </w:rPr>
        <w:t>Place materials defined as hazardous or toxic waste in designated</w:t>
      </w:r>
      <w:r>
        <w:rPr>
          <w:spacing w:val="-5"/>
          <w:sz w:val="24"/>
        </w:rPr>
        <w:t> </w:t>
      </w:r>
      <w:r>
        <w:rPr>
          <w:sz w:val="24"/>
        </w:rPr>
        <w:t>containers.</w:t>
      </w:r>
    </w:p>
    <w:p>
      <w:pPr>
        <w:pStyle w:val="BodyText"/>
      </w:pPr>
    </w:p>
    <w:p>
      <w:pPr>
        <w:pStyle w:val="ListParagraph"/>
        <w:numPr>
          <w:ilvl w:val="2"/>
          <w:numId w:val="1"/>
        </w:numPr>
        <w:tabs>
          <w:tab w:pos="1540" w:val="left" w:leader="none"/>
          <w:tab w:pos="1541" w:val="left" w:leader="none"/>
        </w:tabs>
        <w:spacing w:line="240" w:lineRule="auto" w:before="0" w:after="0"/>
        <w:ind w:left="1540" w:right="0" w:hanging="720"/>
        <w:jc w:val="left"/>
        <w:rPr>
          <w:sz w:val="24"/>
        </w:rPr>
      </w:pPr>
      <w:r>
        <w:rPr>
          <w:sz w:val="24"/>
        </w:rPr>
        <w:t>Ensure emptied containers are stored safely for disposal away from</w:t>
      </w:r>
      <w:r>
        <w:rPr>
          <w:spacing w:val="-12"/>
          <w:sz w:val="24"/>
        </w:rPr>
        <w:t> </w:t>
      </w:r>
      <w:r>
        <w:rPr>
          <w:sz w:val="24"/>
        </w:rPr>
        <w:t>children.</w:t>
      </w:r>
    </w:p>
    <w:p>
      <w:pPr>
        <w:pStyle w:val="BodyText"/>
      </w:pPr>
    </w:p>
    <w:p>
      <w:pPr>
        <w:pStyle w:val="ListParagraph"/>
        <w:numPr>
          <w:ilvl w:val="1"/>
          <w:numId w:val="1"/>
        </w:numPr>
        <w:tabs>
          <w:tab w:pos="820" w:val="left" w:leader="none"/>
          <w:tab w:pos="821" w:val="left" w:leader="none"/>
        </w:tabs>
        <w:spacing w:line="240" w:lineRule="auto" w:before="0" w:after="0"/>
        <w:ind w:left="820" w:right="0" w:hanging="720"/>
        <w:jc w:val="left"/>
        <w:rPr>
          <w:sz w:val="24"/>
        </w:rPr>
      </w:pPr>
      <w:r>
        <w:rPr>
          <w:sz w:val="24"/>
        </w:rPr>
        <w:t>PROJECT</w:t>
      </w:r>
      <w:r>
        <w:rPr>
          <w:spacing w:val="-1"/>
          <w:sz w:val="24"/>
        </w:rPr>
        <w:t> </w:t>
      </w:r>
      <w:r>
        <w:rPr>
          <w:sz w:val="24"/>
        </w:rPr>
        <w:t>CONDITIONS</w:t>
      </w:r>
    </w:p>
    <w:p>
      <w:pPr>
        <w:pStyle w:val="BodyText"/>
      </w:pPr>
    </w:p>
    <w:p>
      <w:pPr>
        <w:pStyle w:val="ListParagraph"/>
        <w:numPr>
          <w:ilvl w:val="2"/>
          <w:numId w:val="1"/>
        </w:numPr>
        <w:tabs>
          <w:tab w:pos="1540" w:val="left" w:leader="none"/>
          <w:tab w:pos="1541" w:val="left" w:leader="none"/>
        </w:tabs>
        <w:spacing w:line="240" w:lineRule="auto" w:before="0" w:after="0"/>
        <w:ind w:left="1540" w:right="0" w:hanging="720"/>
        <w:jc w:val="left"/>
        <w:rPr>
          <w:sz w:val="24"/>
        </w:rPr>
      </w:pPr>
      <w:r>
        <w:rPr>
          <w:sz w:val="24"/>
        </w:rPr>
        <w:t>Do not apply product or accessories during rain or accumulating</w:t>
      </w:r>
      <w:r>
        <w:rPr>
          <w:spacing w:val="-14"/>
          <w:sz w:val="24"/>
        </w:rPr>
        <w:t> </w:t>
      </w:r>
      <w:r>
        <w:rPr>
          <w:sz w:val="24"/>
        </w:rPr>
        <w:t>snowfall.</w:t>
      </w:r>
    </w:p>
    <w:p>
      <w:pPr>
        <w:pStyle w:val="BodyText"/>
      </w:pPr>
    </w:p>
    <w:p>
      <w:pPr>
        <w:pStyle w:val="ListParagraph"/>
        <w:numPr>
          <w:ilvl w:val="2"/>
          <w:numId w:val="1"/>
        </w:numPr>
        <w:tabs>
          <w:tab w:pos="1540" w:val="left" w:leader="none"/>
          <w:tab w:pos="1541" w:val="left" w:leader="none"/>
        </w:tabs>
        <w:spacing w:line="240" w:lineRule="auto" w:before="0" w:after="0"/>
        <w:ind w:left="1540" w:right="1301" w:hanging="720"/>
        <w:jc w:val="left"/>
        <w:rPr>
          <w:sz w:val="24"/>
        </w:rPr>
      </w:pPr>
      <w:r>
        <w:rPr>
          <w:sz w:val="24"/>
        </w:rPr>
        <w:t>Apply product and accessories within approved ambient and</w:t>
      </w:r>
      <w:r>
        <w:rPr>
          <w:spacing w:val="-10"/>
          <w:sz w:val="24"/>
        </w:rPr>
        <w:t> </w:t>
      </w:r>
      <w:r>
        <w:rPr>
          <w:sz w:val="24"/>
        </w:rPr>
        <w:t>substrate temperature range stated in manufacturer’s</w:t>
      </w:r>
      <w:r>
        <w:rPr>
          <w:spacing w:val="-3"/>
          <w:sz w:val="24"/>
        </w:rPr>
        <w:t> </w:t>
      </w:r>
      <w:r>
        <w:rPr>
          <w:sz w:val="24"/>
        </w:rPr>
        <w:t>literature.</w:t>
      </w:r>
    </w:p>
    <w:p>
      <w:pPr>
        <w:pStyle w:val="BodyText"/>
      </w:pPr>
    </w:p>
    <w:p>
      <w:pPr>
        <w:pStyle w:val="ListParagraph"/>
        <w:numPr>
          <w:ilvl w:val="2"/>
          <w:numId w:val="1"/>
        </w:numPr>
        <w:tabs>
          <w:tab w:pos="1540" w:val="left" w:leader="none"/>
          <w:tab w:pos="1541" w:val="left" w:leader="none"/>
        </w:tabs>
        <w:spacing w:line="240" w:lineRule="auto" w:before="1" w:after="0"/>
        <w:ind w:left="1540" w:right="0" w:hanging="720"/>
        <w:jc w:val="left"/>
        <w:rPr>
          <w:sz w:val="24"/>
        </w:rPr>
      </w:pPr>
      <w:r>
        <w:rPr>
          <w:sz w:val="24"/>
        </w:rPr>
        <w:t>Do not apply product or accessories over incompatible</w:t>
      </w:r>
      <w:r>
        <w:rPr>
          <w:spacing w:val="-5"/>
          <w:sz w:val="24"/>
        </w:rPr>
        <w:t> </w:t>
      </w:r>
      <w:r>
        <w:rPr>
          <w:sz w:val="24"/>
        </w:rPr>
        <w:t>materials.</w:t>
      </w:r>
    </w:p>
    <w:p>
      <w:pPr>
        <w:pStyle w:val="BodyText"/>
        <w:spacing w:before="11"/>
        <w:rPr>
          <w:sz w:val="23"/>
        </w:rPr>
      </w:pPr>
    </w:p>
    <w:p>
      <w:pPr>
        <w:pStyle w:val="ListParagraph"/>
        <w:numPr>
          <w:ilvl w:val="2"/>
          <w:numId w:val="1"/>
        </w:numPr>
        <w:tabs>
          <w:tab w:pos="1540" w:val="left" w:leader="none"/>
          <w:tab w:pos="1541" w:val="left" w:leader="none"/>
        </w:tabs>
        <w:spacing w:line="240" w:lineRule="auto" w:before="0" w:after="0"/>
        <w:ind w:left="1540" w:right="112" w:hanging="720"/>
        <w:jc w:val="left"/>
        <w:rPr>
          <w:sz w:val="24"/>
        </w:rPr>
      </w:pPr>
      <w:r>
        <w:rPr>
          <w:sz w:val="24"/>
        </w:rPr>
        <w:t>Observe safety and environmental measures indicated in manufacturer’s SDS, and mandated by federal, state and local</w:t>
      </w:r>
      <w:r>
        <w:rPr>
          <w:spacing w:val="-6"/>
          <w:sz w:val="24"/>
        </w:rPr>
        <w:t> </w:t>
      </w:r>
      <w:r>
        <w:rPr>
          <w:sz w:val="24"/>
        </w:rPr>
        <w:t>regulations.</w:t>
      </w:r>
    </w:p>
    <w:p>
      <w:pPr>
        <w:pStyle w:val="BodyText"/>
      </w:pPr>
    </w:p>
    <w:p>
      <w:pPr>
        <w:pStyle w:val="BodyText"/>
        <w:tabs>
          <w:tab w:pos="820" w:val="left" w:leader="none"/>
        </w:tabs>
        <w:ind w:left="820" w:right="161" w:hanging="720"/>
      </w:pPr>
      <w:r>
        <w:rPr/>
        <w:t>1.10</w:t>
        <w:tab/>
        <w:t>WARRANTIES: Provide the manufacturer’s minimum five year material warranty</w:t>
      </w:r>
      <w:r>
        <w:rPr>
          <w:spacing w:val="-15"/>
        </w:rPr>
        <w:t> </w:t>
      </w:r>
      <w:r>
        <w:rPr/>
        <w:t>under provisions of </w:t>
      </w:r>
      <w:r>
        <w:rPr>
          <w:color w:val="0000FF"/>
        </w:rPr>
        <w:t>[Section 01 78 36 –</w:t>
      </w:r>
      <w:r>
        <w:rPr>
          <w:color w:val="0000FF"/>
          <w:spacing w:val="-5"/>
        </w:rPr>
        <w:t> </w:t>
      </w:r>
      <w:r>
        <w:rPr>
          <w:color w:val="0000FF"/>
        </w:rPr>
        <w:t>Warranties]</w:t>
      </w:r>
      <w:r>
        <w:rPr/>
        <w:t>.</w:t>
      </w:r>
    </w:p>
    <w:p>
      <w:pPr>
        <w:pStyle w:val="BodyText"/>
        <w:spacing w:before="10"/>
        <w:rPr>
          <w:sz w:val="20"/>
        </w:rPr>
      </w:pPr>
    </w:p>
    <w:p>
      <w:pPr>
        <w:pStyle w:val="BodyText"/>
        <w:ind w:left="100"/>
      </w:pPr>
      <w:r>
        <w:rPr/>
        <w:t>PART 2 PRODUCTS</w:t>
      </w:r>
    </w:p>
    <w:p>
      <w:pPr>
        <w:pStyle w:val="BodyText"/>
      </w:pPr>
    </w:p>
    <w:p>
      <w:pPr>
        <w:pStyle w:val="ListParagraph"/>
        <w:numPr>
          <w:ilvl w:val="1"/>
          <w:numId w:val="2"/>
        </w:numPr>
        <w:tabs>
          <w:tab w:pos="820" w:val="left" w:leader="none"/>
          <w:tab w:pos="821" w:val="left" w:leader="none"/>
        </w:tabs>
        <w:spacing w:line="240" w:lineRule="auto" w:before="0" w:after="0"/>
        <w:ind w:left="820" w:right="0" w:hanging="720"/>
        <w:jc w:val="left"/>
        <w:rPr>
          <w:sz w:val="24"/>
        </w:rPr>
      </w:pPr>
      <w:r>
        <w:rPr>
          <w:sz w:val="24"/>
        </w:rPr>
        <w:t>PRODUCTS AND MANUFACTURERS :</w:t>
      </w:r>
    </w:p>
    <w:p>
      <w:pPr>
        <w:pStyle w:val="ListParagraph"/>
        <w:numPr>
          <w:ilvl w:val="2"/>
          <w:numId w:val="2"/>
        </w:numPr>
        <w:tabs>
          <w:tab w:pos="1540" w:val="left" w:leader="none"/>
          <w:tab w:pos="1541" w:val="left" w:leader="none"/>
        </w:tabs>
        <w:spacing w:line="240" w:lineRule="auto" w:before="0" w:after="0"/>
        <w:ind w:left="1540" w:right="223" w:hanging="720"/>
        <w:jc w:val="left"/>
        <w:rPr>
          <w:sz w:val="24"/>
        </w:rPr>
      </w:pPr>
      <w:r>
        <w:rPr>
          <w:sz w:val="24"/>
        </w:rPr>
        <w:t>Carlisle Coatings &amp; Waterproofing, Incorporated. 900 Hensley Lane, Wylie,</w:t>
      </w:r>
      <w:r>
        <w:rPr>
          <w:spacing w:val="-16"/>
          <w:sz w:val="24"/>
        </w:rPr>
        <w:t> </w:t>
      </w:r>
      <w:r>
        <w:rPr>
          <w:sz w:val="24"/>
        </w:rPr>
        <w:t>TX 75098. Phone 1-800-527-7092. Websit</w:t>
      </w:r>
      <w:hyperlink r:id="rId7">
        <w:r>
          <w:rPr>
            <w:sz w:val="24"/>
          </w:rPr>
          <w:t>e</w:t>
        </w:r>
        <w:r>
          <w:rPr>
            <w:spacing w:val="-4"/>
            <w:sz w:val="24"/>
          </w:rPr>
          <w:t> </w:t>
        </w:r>
        <w:r>
          <w:rPr>
            <w:sz w:val="24"/>
          </w:rPr>
          <w:t>http://www.carlisleccw.com</w:t>
        </w:r>
      </w:hyperlink>
    </w:p>
    <w:p>
      <w:pPr>
        <w:pStyle w:val="ListParagraph"/>
        <w:numPr>
          <w:ilvl w:val="3"/>
          <w:numId w:val="2"/>
        </w:numPr>
        <w:tabs>
          <w:tab w:pos="1901" w:val="left" w:leader="none"/>
        </w:tabs>
        <w:spacing w:line="240" w:lineRule="auto" w:before="1" w:after="0"/>
        <w:ind w:left="1900" w:right="0" w:hanging="360"/>
        <w:jc w:val="left"/>
        <w:rPr>
          <w:sz w:val="24"/>
        </w:rPr>
      </w:pPr>
      <w:r>
        <w:rPr>
          <w:sz w:val="24"/>
        </w:rPr>
        <w:t>Fire Resist Barritech NP, for installation at 40 degrees F and</w:t>
      </w:r>
      <w:r>
        <w:rPr>
          <w:spacing w:val="-7"/>
          <w:sz w:val="24"/>
        </w:rPr>
        <w:t> </w:t>
      </w:r>
      <w:r>
        <w:rPr>
          <w:sz w:val="24"/>
        </w:rPr>
        <w:t>above</w:t>
      </w:r>
    </w:p>
    <w:p>
      <w:pPr>
        <w:pStyle w:val="ListParagraph"/>
        <w:numPr>
          <w:ilvl w:val="3"/>
          <w:numId w:val="2"/>
        </w:numPr>
        <w:tabs>
          <w:tab w:pos="1901" w:val="left" w:leader="none"/>
        </w:tabs>
        <w:spacing w:line="240" w:lineRule="auto" w:before="0" w:after="0"/>
        <w:ind w:left="1900" w:right="0" w:hanging="360"/>
        <w:jc w:val="left"/>
        <w:rPr>
          <w:sz w:val="24"/>
        </w:rPr>
      </w:pPr>
      <w:r>
        <w:rPr>
          <w:sz w:val="24"/>
        </w:rPr>
        <w:t>Fire Resist Barritech NP LT, for installation at 25 degrees F and</w:t>
      </w:r>
      <w:r>
        <w:rPr>
          <w:spacing w:val="-6"/>
          <w:sz w:val="24"/>
        </w:rPr>
        <w:t> </w:t>
      </w:r>
      <w:r>
        <w:rPr>
          <w:sz w:val="24"/>
        </w:rPr>
        <w:t>above</w:t>
      </w:r>
    </w:p>
    <w:p>
      <w:pPr>
        <w:pStyle w:val="BodyText"/>
      </w:pPr>
    </w:p>
    <w:p>
      <w:pPr>
        <w:pStyle w:val="ListParagraph"/>
        <w:numPr>
          <w:ilvl w:val="2"/>
          <w:numId w:val="2"/>
        </w:numPr>
        <w:tabs>
          <w:tab w:pos="1540" w:val="left" w:leader="none"/>
          <w:tab w:pos="1541" w:val="left" w:leader="none"/>
        </w:tabs>
        <w:spacing w:line="240" w:lineRule="auto" w:before="0" w:after="0"/>
        <w:ind w:left="1540" w:right="0" w:hanging="720"/>
        <w:jc w:val="left"/>
        <w:rPr>
          <w:color w:val="006FC0"/>
          <w:sz w:val="24"/>
        </w:rPr>
      </w:pPr>
      <w:r>
        <w:rPr>
          <w:color w:val="006FC0"/>
          <w:sz w:val="24"/>
        </w:rPr>
        <w:t>[Other manufacturers and products, as approved by</w:t>
      </w:r>
      <w:r>
        <w:rPr>
          <w:color w:val="006FC0"/>
          <w:spacing w:val="-5"/>
          <w:sz w:val="24"/>
        </w:rPr>
        <w:t> </w:t>
      </w:r>
      <w:r>
        <w:rPr>
          <w:color w:val="006FC0"/>
          <w:sz w:val="24"/>
        </w:rPr>
        <w:t>Architect]</w:t>
      </w:r>
    </w:p>
    <w:p>
      <w:pPr>
        <w:pStyle w:val="BodyText"/>
      </w:pPr>
    </w:p>
    <w:p>
      <w:pPr>
        <w:pStyle w:val="ListParagraph"/>
        <w:numPr>
          <w:ilvl w:val="1"/>
          <w:numId w:val="2"/>
        </w:numPr>
        <w:tabs>
          <w:tab w:pos="820" w:val="left" w:leader="none"/>
          <w:tab w:pos="821" w:val="left" w:leader="none"/>
        </w:tabs>
        <w:spacing w:line="240" w:lineRule="auto" w:before="0" w:after="0"/>
        <w:ind w:left="820" w:right="0" w:hanging="720"/>
        <w:jc w:val="left"/>
        <w:rPr>
          <w:sz w:val="24"/>
        </w:rPr>
      </w:pPr>
      <w:r>
        <w:rPr>
          <w:sz w:val="24"/>
        </w:rPr>
        <w:t>ACCESSORIES: Provide from same manufacturer as air barrier</w:t>
      </w:r>
      <w:r>
        <w:rPr>
          <w:spacing w:val="-4"/>
          <w:sz w:val="24"/>
        </w:rPr>
        <w:t> </w:t>
      </w:r>
      <w:r>
        <w:rPr>
          <w:sz w:val="24"/>
        </w:rPr>
        <w:t>membrane.</w:t>
      </w:r>
    </w:p>
    <w:p>
      <w:pPr>
        <w:spacing w:after="0" w:line="240" w:lineRule="auto"/>
        <w:jc w:val="left"/>
        <w:rPr>
          <w:sz w:val="24"/>
        </w:rPr>
        <w:sectPr>
          <w:pgSz w:w="12240" w:h="15840"/>
          <w:pgMar w:header="0" w:footer="700" w:top="1360" w:bottom="880" w:left="1340" w:right="1340"/>
        </w:sectPr>
      </w:pPr>
    </w:p>
    <w:p>
      <w:pPr>
        <w:pStyle w:val="BodyText"/>
        <w:spacing w:before="5"/>
        <w:rPr>
          <w:sz w:val="10"/>
        </w:rPr>
      </w:pPr>
    </w:p>
    <w:p>
      <w:pPr>
        <w:pStyle w:val="ListParagraph"/>
        <w:numPr>
          <w:ilvl w:val="2"/>
          <w:numId w:val="2"/>
        </w:numPr>
        <w:tabs>
          <w:tab w:pos="1540" w:val="left" w:leader="none"/>
          <w:tab w:pos="1541" w:val="left" w:leader="none"/>
        </w:tabs>
        <w:spacing w:line="240" w:lineRule="auto" w:before="90" w:after="0"/>
        <w:ind w:left="1540" w:right="0" w:hanging="720"/>
        <w:jc w:val="left"/>
        <w:rPr>
          <w:sz w:val="24"/>
        </w:rPr>
      </w:pPr>
      <w:r>
        <w:rPr>
          <w:sz w:val="24"/>
        </w:rPr>
        <w:t>Sheet Detail Flashing: Foil composite faced rubberized asphalt flashing,</w:t>
      </w:r>
      <w:r>
        <w:rPr>
          <w:spacing w:val="-11"/>
          <w:sz w:val="24"/>
        </w:rPr>
        <w:t> </w:t>
      </w:r>
      <w:r>
        <w:rPr>
          <w:sz w:val="24"/>
        </w:rPr>
        <w:t>minimum</w:t>
      </w:r>
    </w:p>
    <w:p>
      <w:pPr>
        <w:pStyle w:val="BodyText"/>
        <w:ind w:left="1540"/>
      </w:pPr>
      <w:r>
        <w:rPr/>
        <w:t>0.040 inch (40 mils) thickness.</w:t>
      </w:r>
    </w:p>
    <w:p>
      <w:pPr>
        <w:pStyle w:val="ListParagraph"/>
        <w:numPr>
          <w:ilvl w:val="0"/>
          <w:numId w:val="3"/>
        </w:numPr>
        <w:tabs>
          <w:tab w:pos="1901" w:val="left" w:leader="none"/>
        </w:tabs>
        <w:spacing w:line="240" w:lineRule="auto" w:before="0" w:after="0"/>
        <w:ind w:left="1900" w:right="689" w:hanging="360"/>
        <w:jc w:val="left"/>
        <w:rPr>
          <w:sz w:val="24"/>
        </w:rPr>
      </w:pPr>
      <w:r>
        <w:rPr>
          <w:sz w:val="24"/>
        </w:rPr>
        <w:t>Fire-Resist 705 FR-A or Fire-Resist 705 FR-A LT low temperature application formula by Carlisle Coatings &amp; Waterproofing,</w:t>
      </w:r>
      <w:r>
        <w:rPr>
          <w:spacing w:val="-15"/>
          <w:sz w:val="24"/>
        </w:rPr>
        <w:t> </w:t>
      </w:r>
      <w:r>
        <w:rPr>
          <w:sz w:val="24"/>
        </w:rPr>
        <w:t>Incorporated</w:t>
      </w:r>
    </w:p>
    <w:p>
      <w:pPr>
        <w:pStyle w:val="ListParagraph"/>
        <w:numPr>
          <w:ilvl w:val="0"/>
          <w:numId w:val="3"/>
        </w:numPr>
        <w:tabs>
          <w:tab w:pos="1901" w:val="left" w:leader="none"/>
        </w:tabs>
        <w:spacing w:line="240" w:lineRule="auto" w:before="1" w:after="0"/>
        <w:ind w:left="1900" w:right="0" w:hanging="360"/>
        <w:jc w:val="left"/>
        <w:rPr>
          <w:sz w:val="24"/>
        </w:rPr>
      </w:pPr>
      <w:r>
        <w:rPr>
          <w:sz w:val="24"/>
        </w:rPr>
        <w:t>Others as approved by air barrier membrane</w:t>
      </w:r>
      <w:r>
        <w:rPr>
          <w:spacing w:val="-7"/>
          <w:sz w:val="24"/>
        </w:rPr>
        <w:t> </w:t>
      </w:r>
      <w:r>
        <w:rPr>
          <w:sz w:val="24"/>
        </w:rPr>
        <w:t>manufacturer</w:t>
      </w:r>
    </w:p>
    <w:p>
      <w:pPr>
        <w:pStyle w:val="BodyText"/>
        <w:spacing w:before="11"/>
        <w:rPr>
          <w:sz w:val="23"/>
        </w:rPr>
      </w:pPr>
    </w:p>
    <w:p>
      <w:pPr>
        <w:pStyle w:val="ListParagraph"/>
        <w:numPr>
          <w:ilvl w:val="2"/>
          <w:numId w:val="2"/>
        </w:numPr>
        <w:tabs>
          <w:tab w:pos="1540" w:val="left" w:leader="none"/>
          <w:tab w:pos="1541" w:val="left" w:leader="none"/>
        </w:tabs>
        <w:spacing w:line="240" w:lineRule="auto" w:before="0" w:after="0"/>
        <w:ind w:left="1540" w:right="0" w:hanging="720"/>
        <w:jc w:val="left"/>
        <w:rPr>
          <w:sz w:val="24"/>
        </w:rPr>
      </w:pPr>
      <w:r>
        <w:rPr>
          <w:sz w:val="24"/>
        </w:rPr>
        <w:t>Contact</w:t>
      </w:r>
      <w:r>
        <w:rPr>
          <w:spacing w:val="-1"/>
          <w:sz w:val="24"/>
        </w:rPr>
        <w:t> </w:t>
      </w:r>
      <w:r>
        <w:rPr>
          <w:sz w:val="24"/>
        </w:rPr>
        <w:t>Adhesive:</w:t>
      </w:r>
    </w:p>
    <w:p>
      <w:pPr>
        <w:pStyle w:val="ListParagraph"/>
        <w:numPr>
          <w:ilvl w:val="3"/>
          <w:numId w:val="2"/>
        </w:numPr>
        <w:tabs>
          <w:tab w:pos="1901" w:val="left" w:leader="none"/>
        </w:tabs>
        <w:spacing w:line="240" w:lineRule="auto" w:before="0" w:after="0"/>
        <w:ind w:left="1900" w:right="205" w:hanging="360"/>
        <w:jc w:val="left"/>
        <w:rPr>
          <w:sz w:val="24"/>
        </w:rPr>
      </w:pPr>
      <w:r>
        <w:rPr>
          <w:sz w:val="24"/>
        </w:rPr>
        <w:t>Carlisle Coatings &amp; Waterproofing, Incorporated: CCW-702 Solvent-Based, CCW-702 </w:t>
      </w:r>
      <w:r>
        <w:rPr>
          <w:spacing w:val="-3"/>
          <w:sz w:val="24"/>
        </w:rPr>
        <w:t>LV </w:t>
      </w:r>
      <w:r>
        <w:rPr>
          <w:sz w:val="24"/>
        </w:rPr>
        <w:t>VOC Compliant Solvent-Based, CCW-702 WB Water-Based, CAV-GRIP™ Aerosol Spray or Travel-Tack portable aerosol spray</w:t>
      </w:r>
      <w:r>
        <w:rPr>
          <w:spacing w:val="-10"/>
          <w:sz w:val="24"/>
        </w:rPr>
        <w:t> </w:t>
      </w:r>
      <w:r>
        <w:rPr>
          <w:sz w:val="24"/>
        </w:rPr>
        <w:t>cans</w:t>
      </w:r>
    </w:p>
    <w:p>
      <w:pPr>
        <w:pStyle w:val="ListParagraph"/>
        <w:numPr>
          <w:ilvl w:val="3"/>
          <w:numId w:val="2"/>
        </w:numPr>
        <w:tabs>
          <w:tab w:pos="1901" w:val="left" w:leader="none"/>
        </w:tabs>
        <w:spacing w:line="240" w:lineRule="auto" w:before="0" w:after="0"/>
        <w:ind w:left="1900" w:right="0" w:hanging="360"/>
        <w:jc w:val="left"/>
        <w:rPr>
          <w:sz w:val="24"/>
        </w:rPr>
      </w:pPr>
      <w:r>
        <w:rPr>
          <w:sz w:val="24"/>
        </w:rPr>
        <w:t>Others as approved by air barrier membrane</w:t>
      </w:r>
      <w:r>
        <w:rPr>
          <w:spacing w:val="-7"/>
          <w:sz w:val="24"/>
        </w:rPr>
        <w:t> </w:t>
      </w:r>
      <w:r>
        <w:rPr>
          <w:sz w:val="24"/>
        </w:rPr>
        <w:t>manufacturer</w:t>
      </w:r>
    </w:p>
    <w:p>
      <w:pPr>
        <w:pStyle w:val="BodyText"/>
      </w:pPr>
    </w:p>
    <w:p>
      <w:pPr>
        <w:pStyle w:val="ListParagraph"/>
        <w:numPr>
          <w:ilvl w:val="2"/>
          <w:numId w:val="2"/>
        </w:numPr>
        <w:tabs>
          <w:tab w:pos="1540" w:val="left" w:leader="none"/>
          <w:tab w:pos="1541" w:val="left" w:leader="none"/>
        </w:tabs>
        <w:spacing w:line="240" w:lineRule="auto" w:before="0" w:after="0"/>
        <w:ind w:left="1540" w:right="758" w:hanging="720"/>
        <w:jc w:val="left"/>
        <w:rPr>
          <w:sz w:val="24"/>
        </w:rPr>
      </w:pPr>
      <w:r>
        <w:rPr>
          <w:sz w:val="24"/>
        </w:rPr>
        <w:t>Liquid Detail Flashing. Silane-terminated polyether, minimum 90% solids. ASTM C 920 Type S, Grade NS, Class 25, Use NT. 0.040 inch (40 mil) thickness</w:t>
      </w:r>
      <w:r>
        <w:rPr>
          <w:spacing w:val="-1"/>
          <w:sz w:val="24"/>
        </w:rPr>
        <w:t> </w:t>
      </w:r>
      <w:r>
        <w:rPr>
          <w:sz w:val="24"/>
        </w:rPr>
        <w:t>application</w:t>
      </w:r>
    </w:p>
    <w:p>
      <w:pPr>
        <w:pStyle w:val="ListParagraph"/>
        <w:numPr>
          <w:ilvl w:val="3"/>
          <w:numId w:val="2"/>
        </w:numPr>
        <w:tabs>
          <w:tab w:pos="1901" w:val="left" w:leader="none"/>
        </w:tabs>
        <w:spacing w:line="240" w:lineRule="auto" w:before="1" w:after="0"/>
        <w:ind w:left="1900" w:right="0" w:hanging="360"/>
        <w:jc w:val="left"/>
        <w:rPr>
          <w:sz w:val="24"/>
        </w:rPr>
      </w:pPr>
      <w:r>
        <w:rPr>
          <w:sz w:val="24"/>
        </w:rPr>
        <w:t>Barribond</w:t>
      </w:r>
    </w:p>
    <w:p>
      <w:pPr>
        <w:pStyle w:val="ListParagraph"/>
        <w:numPr>
          <w:ilvl w:val="3"/>
          <w:numId w:val="2"/>
        </w:numPr>
        <w:tabs>
          <w:tab w:pos="1901" w:val="left" w:leader="none"/>
        </w:tabs>
        <w:spacing w:line="240" w:lineRule="auto" w:before="0" w:after="0"/>
        <w:ind w:left="1900" w:right="0" w:hanging="360"/>
        <w:jc w:val="left"/>
        <w:rPr>
          <w:sz w:val="24"/>
        </w:rPr>
      </w:pPr>
      <w:r>
        <w:rPr>
          <w:sz w:val="24"/>
        </w:rPr>
        <w:t>Others as approved by air barrier membrane</w:t>
      </w:r>
      <w:r>
        <w:rPr>
          <w:spacing w:val="-7"/>
          <w:sz w:val="24"/>
        </w:rPr>
        <w:t> </w:t>
      </w:r>
      <w:r>
        <w:rPr>
          <w:sz w:val="24"/>
        </w:rPr>
        <w:t>manufacture</w:t>
      </w:r>
    </w:p>
    <w:p>
      <w:pPr>
        <w:pStyle w:val="BodyText"/>
      </w:pPr>
    </w:p>
    <w:p>
      <w:pPr>
        <w:pStyle w:val="ListParagraph"/>
        <w:numPr>
          <w:ilvl w:val="2"/>
          <w:numId w:val="2"/>
        </w:numPr>
        <w:tabs>
          <w:tab w:pos="1540" w:val="left" w:leader="none"/>
          <w:tab w:pos="1541" w:val="left" w:leader="none"/>
        </w:tabs>
        <w:spacing w:line="240" w:lineRule="auto" w:before="0" w:after="0"/>
        <w:ind w:left="1540" w:right="0" w:hanging="720"/>
        <w:jc w:val="left"/>
        <w:rPr>
          <w:sz w:val="24"/>
        </w:rPr>
      </w:pPr>
      <w:r>
        <w:rPr>
          <w:sz w:val="24"/>
        </w:rPr>
        <w:t>Detail</w:t>
      </w:r>
      <w:r>
        <w:rPr>
          <w:spacing w:val="-1"/>
          <w:sz w:val="24"/>
        </w:rPr>
        <w:t> </w:t>
      </w:r>
      <w:r>
        <w:rPr>
          <w:sz w:val="24"/>
        </w:rPr>
        <w:t>Sealant:</w:t>
      </w:r>
    </w:p>
    <w:p>
      <w:pPr>
        <w:pStyle w:val="ListParagraph"/>
        <w:numPr>
          <w:ilvl w:val="3"/>
          <w:numId w:val="2"/>
        </w:numPr>
        <w:tabs>
          <w:tab w:pos="1901" w:val="left" w:leader="none"/>
        </w:tabs>
        <w:spacing w:line="240" w:lineRule="auto" w:before="0" w:after="0"/>
        <w:ind w:left="1900" w:right="0" w:hanging="360"/>
        <w:jc w:val="left"/>
        <w:rPr>
          <w:sz w:val="24"/>
        </w:rPr>
      </w:pPr>
      <w:r>
        <w:rPr>
          <w:sz w:val="24"/>
        </w:rPr>
        <w:t>Barribond by Carlisle Coatings &amp; Waterproofing,</w:t>
      </w:r>
      <w:r>
        <w:rPr>
          <w:spacing w:val="-6"/>
          <w:sz w:val="24"/>
        </w:rPr>
        <w:t> </w:t>
      </w:r>
      <w:r>
        <w:rPr>
          <w:sz w:val="24"/>
        </w:rPr>
        <w:t>Incorporated</w:t>
      </w:r>
    </w:p>
    <w:p>
      <w:pPr>
        <w:pStyle w:val="ListParagraph"/>
        <w:numPr>
          <w:ilvl w:val="3"/>
          <w:numId w:val="2"/>
        </w:numPr>
        <w:tabs>
          <w:tab w:pos="1901" w:val="left" w:leader="none"/>
        </w:tabs>
        <w:spacing w:line="240" w:lineRule="auto" w:before="0" w:after="0"/>
        <w:ind w:left="1900" w:right="0" w:hanging="360"/>
        <w:jc w:val="left"/>
        <w:rPr>
          <w:sz w:val="24"/>
        </w:rPr>
      </w:pPr>
      <w:r>
        <w:rPr>
          <w:sz w:val="24"/>
        </w:rPr>
        <w:t>Others as approved by air barrier membrane</w:t>
      </w:r>
      <w:r>
        <w:rPr>
          <w:spacing w:val="-7"/>
          <w:sz w:val="24"/>
        </w:rPr>
        <w:t> </w:t>
      </w:r>
      <w:r>
        <w:rPr>
          <w:sz w:val="24"/>
        </w:rPr>
        <w:t>manufacturer</w:t>
      </w:r>
    </w:p>
    <w:p>
      <w:pPr>
        <w:pStyle w:val="BodyText"/>
      </w:pPr>
    </w:p>
    <w:p>
      <w:pPr>
        <w:pStyle w:val="ListParagraph"/>
        <w:numPr>
          <w:ilvl w:val="2"/>
          <w:numId w:val="2"/>
        </w:numPr>
        <w:tabs>
          <w:tab w:pos="1540" w:val="left" w:leader="none"/>
          <w:tab w:pos="1541" w:val="left" w:leader="none"/>
        </w:tabs>
        <w:spacing w:line="240" w:lineRule="auto" w:before="0" w:after="0"/>
        <w:ind w:left="1540" w:right="0" w:hanging="720"/>
        <w:jc w:val="left"/>
        <w:rPr>
          <w:sz w:val="24"/>
        </w:rPr>
      </w:pPr>
      <w:r>
        <w:rPr>
          <w:sz w:val="24"/>
        </w:rPr>
        <w:t>Transition</w:t>
      </w:r>
      <w:r>
        <w:rPr>
          <w:spacing w:val="-1"/>
          <w:sz w:val="24"/>
        </w:rPr>
        <w:t> </w:t>
      </w:r>
      <w:r>
        <w:rPr>
          <w:sz w:val="24"/>
        </w:rPr>
        <w:t>Membrane:</w:t>
      </w:r>
    </w:p>
    <w:p>
      <w:pPr>
        <w:pStyle w:val="ListParagraph"/>
        <w:numPr>
          <w:ilvl w:val="3"/>
          <w:numId w:val="2"/>
        </w:numPr>
        <w:tabs>
          <w:tab w:pos="1901" w:val="left" w:leader="none"/>
        </w:tabs>
        <w:spacing w:line="240" w:lineRule="auto" w:before="0" w:after="0"/>
        <w:ind w:left="1900" w:right="532" w:hanging="360"/>
        <w:jc w:val="left"/>
        <w:rPr>
          <w:sz w:val="24"/>
        </w:rPr>
      </w:pPr>
      <w:r>
        <w:rPr>
          <w:sz w:val="24"/>
        </w:rPr>
        <w:t>CCW SURE-SEAL Pressure-Sensitive Elastoform by Carlisle Coatings</w:t>
      </w:r>
      <w:r>
        <w:rPr>
          <w:spacing w:val="-16"/>
          <w:sz w:val="24"/>
        </w:rPr>
        <w:t> </w:t>
      </w:r>
      <w:r>
        <w:rPr>
          <w:sz w:val="24"/>
        </w:rPr>
        <w:t>&amp; Waterproofing,</w:t>
      </w:r>
      <w:r>
        <w:rPr>
          <w:spacing w:val="1"/>
          <w:sz w:val="24"/>
        </w:rPr>
        <w:t> </w:t>
      </w:r>
      <w:r>
        <w:rPr>
          <w:sz w:val="24"/>
        </w:rPr>
        <w:t>Incorporated</w:t>
      </w:r>
    </w:p>
    <w:p>
      <w:pPr>
        <w:pStyle w:val="ListParagraph"/>
        <w:numPr>
          <w:ilvl w:val="3"/>
          <w:numId w:val="2"/>
        </w:numPr>
        <w:tabs>
          <w:tab w:pos="1901" w:val="left" w:leader="none"/>
        </w:tabs>
        <w:spacing w:line="240" w:lineRule="auto" w:before="0" w:after="0"/>
        <w:ind w:left="1900" w:right="0" w:hanging="360"/>
        <w:jc w:val="left"/>
        <w:rPr>
          <w:sz w:val="24"/>
        </w:rPr>
      </w:pPr>
      <w:r>
        <w:rPr>
          <w:sz w:val="24"/>
        </w:rPr>
        <w:t>Others as approved by air barrier membrane</w:t>
      </w:r>
      <w:r>
        <w:rPr>
          <w:spacing w:val="-7"/>
          <w:sz w:val="24"/>
        </w:rPr>
        <w:t> </w:t>
      </w:r>
      <w:r>
        <w:rPr>
          <w:sz w:val="24"/>
        </w:rPr>
        <w:t>manufacturer</w:t>
      </w:r>
    </w:p>
    <w:p>
      <w:pPr>
        <w:pStyle w:val="BodyText"/>
      </w:pPr>
    </w:p>
    <w:p>
      <w:pPr>
        <w:pStyle w:val="ListParagraph"/>
        <w:numPr>
          <w:ilvl w:val="2"/>
          <w:numId w:val="2"/>
        </w:numPr>
        <w:tabs>
          <w:tab w:pos="1540" w:val="left" w:leader="none"/>
          <w:tab w:pos="1541" w:val="left" w:leader="none"/>
        </w:tabs>
        <w:spacing w:line="240" w:lineRule="auto" w:before="1" w:after="0"/>
        <w:ind w:left="1540" w:right="0" w:hanging="720"/>
        <w:jc w:val="left"/>
        <w:rPr>
          <w:sz w:val="24"/>
        </w:rPr>
      </w:pPr>
      <w:r>
        <w:rPr>
          <w:sz w:val="24"/>
        </w:rPr>
        <w:t>Transition Membrane</w:t>
      </w:r>
      <w:r>
        <w:rPr>
          <w:spacing w:val="-2"/>
          <w:sz w:val="24"/>
        </w:rPr>
        <w:t> </w:t>
      </w:r>
      <w:r>
        <w:rPr>
          <w:sz w:val="24"/>
        </w:rPr>
        <w:t>Primer:</w:t>
      </w:r>
    </w:p>
    <w:p>
      <w:pPr>
        <w:pStyle w:val="ListParagraph"/>
        <w:numPr>
          <w:ilvl w:val="3"/>
          <w:numId w:val="2"/>
        </w:numPr>
        <w:tabs>
          <w:tab w:pos="1901" w:val="left" w:leader="none"/>
        </w:tabs>
        <w:spacing w:line="240" w:lineRule="auto" w:before="0" w:after="0"/>
        <w:ind w:left="1900" w:right="585" w:hanging="360"/>
        <w:jc w:val="left"/>
        <w:rPr>
          <w:sz w:val="24"/>
        </w:rPr>
      </w:pPr>
      <w:r>
        <w:rPr>
          <w:sz w:val="24"/>
        </w:rPr>
        <w:t>Carlisle Coatings &amp; Waterproofing, Incorporated: SURE-SEAL HP-250 Primer, SURE-SEAL EP-95 Splicing Cement or SURE-SEAL Low</w:t>
      </w:r>
      <w:r>
        <w:rPr>
          <w:spacing w:val="-13"/>
          <w:sz w:val="24"/>
        </w:rPr>
        <w:t> </w:t>
      </w:r>
      <w:r>
        <w:rPr>
          <w:sz w:val="24"/>
        </w:rPr>
        <w:t>VOC EPDM</w:t>
      </w:r>
      <w:r>
        <w:rPr>
          <w:spacing w:val="-1"/>
          <w:sz w:val="24"/>
        </w:rPr>
        <w:t> </w:t>
      </w:r>
      <w:r>
        <w:rPr>
          <w:sz w:val="24"/>
        </w:rPr>
        <w:t>Primer</w:t>
      </w:r>
    </w:p>
    <w:p>
      <w:pPr>
        <w:pStyle w:val="ListParagraph"/>
        <w:numPr>
          <w:ilvl w:val="3"/>
          <w:numId w:val="2"/>
        </w:numPr>
        <w:tabs>
          <w:tab w:pos="1901" w:val="left" w:leader="none"/>
        </w:tabs>
        <w:spacing w:line="240" w:lineRule="auto" w:before="0" w:after="0"/>
        <w:ind w:left="1900" w:right="0" w:hanging="360"/>
        <w:jc w:val="left"/>
        <w:rPr>
          <w:sz w:val="24"/>
        </w:rPr>
      </w:pPr>
      <w:r>
        <w:rPr>
          <w:sz w:val="24"/>
        </w:rPr>
        <w:t>Others as approved by air barrier membrane</w:t>
      </w:r>
      <w:r>
        <w:rPr>
          <w:spacing w:val="-7"/>
          <w:sz w:val="24"/>
        </w:rPr>
        <w:t> </w:t>
      </w:r>
      <w:r>
        <w:rPr>
          <w:sz w:val="24"/>
        </w:rPr>
        <w:t>manufacturer</w:t>
      </w:r>
    </w:p>
    <w:p>
      <w:pPr>
        <w:pStyle w:val="BodyText"/>
      </w:pPr>
    </w:p>
    <w:p>
      <w:pPr>
        <w:pStyle w:val="ListParagraph"/>
        <w:numPr>
          <w:ilvl w:val="2"/>
          <w:numId w:val="2"/>
        </w:numPr>
        <w:tabs>
          <w:tab w:pos="1540" w:val="left" w:leader="none"/>
          <w:tab w:pos="1541" w:val="left" w:leader="none"/>
        </w:tabs>
        <w:spacing w:line="240" w:lineRule="auto" w:before="0" w:after="0"/>
        <w:ind w:left="1540" w:right="0" w:hanging="720"/>
        <w:jc w:val="left"/>
        <w:rPr>
          <w:sz w:val="24"/>
        </w:rPr>
      </w:pPr>
      <w:r>
        <w:rPr>
          <w:sz w:val="24"/>
        </w:rPr>
        <w:t>Reinforcing Fabric: Woven, synthetic polymer</w:t>
      </w:r>
      <w:r>
        <w:rPr>
          <w:spacing w:val="-3"/>
          <w:sz w:val="24"/>
        </w:rPr>
        <w:t> </w:t>
      </w:r>
      <w:r>
        <w:rPr>
          <w:sz w:val="24"/>
        </w:rPr>
        <w:t>fabric</w:t>
      </w:r>
    </w:p>
    <w:p>
      <w:pPr>
        <w:pStyle w:val="ListParagraph"/>
        <w:numPr>
          <w:ilvl w:val="3"/>
          <w:numId w:val="2"/>
        </w:numPr>
        <w:tabs>
          <w:tab w:pos="1901" w:val="left" w:leader="none"/>
        </w:tabs>
        <w:spacing w:line="240" w:lineRule="auto" w:before="0" w:after="0"/>
        <w:ind w:left="1900" w:right="0" w:hanging="360"/>
        <w:jc w:val="left"/>
        <w:rPr>
          <w:sz w:val="24"/>
        </w:rPr>
      </w:pPr>
      <w:r>
        <w:rPr>
          <w:sz w:val="24"/>
        </w:rPr>
        <w:t>DCH Reinforcing Fabric by Carlisle Coatings &amp; Waterproofing,</w:t>
      </w:r>
      <w:r>
        <w:rPr>
          <w:spacing w:val="-14"/>
          <w:sz w:val="24"/>
        </w:rPr>
        <w:t> </w:t>
      </w:r>
      <w:r>
        <w:rPr>
          <w:sz w:val="24"/>
        </w:rPr>
        <w:t>Incorporated</w:t>
      </w:r>
    </w:p>
    <w:p>
      <w:pPr>
        <w:pStyle w:val="ListParagraph"/>
        <w:numPr>
          <w:ilvl w:val="3"/>
          <w:numId w:val="2"/>
        </w:numPr>
        <w:tabs>
          <w:tab w:pos="1901" w:val="left" w:leader="none"/>
        </w:tabs>
        <w:spacing w:line="240" w:lineRule="auto" w:before="0" w:after="0"/>
        <w:ind w:left="1900" w:right="0" w:hanging="360"/>
        <w:jc w:val="left"/>
        <w:rPr>
          <w:sz w:val="24"/>
        </w:rPr>
      </w:pPr>
      <w:r>
        <w:rPr>
          <w:sz w:val="24"/>
        </w:rPr>
        <w:t>Others as approved by air barrier membrane</w:t>
      </w:r>
      <w:r>
        <w:rPr>
          <w:spacing w:val="-7"/>
          <w:sz w:val="24"/>
        </w:rPr>
        <w:t> </w:t>
      </w:r>
      <w:r>
        <w:rPr>
          <w:sz w:val="24"/>
        </w:rPr>
        <w:t>manufacturer</w:t>
      </w:r>
    </w:p>
    <w:p>
      <w:pPr>
        <w:pStyle w:val="BodyText"/>
      </w:pPr>
    </w:p>
    <w:p>
      <w:pPr>
        <w:pStyle w:val="ListParagraph"/>
        <w:numPr>
          <w:ilvl w:val="2"/>
          <w:numId w:val="2"/>
        </w:numPr>
        <w:tabs>
          <w:tab w:pos="1540" w:val="left" w:leader="none"/>
          <w:tab w:pos="1541" w:val="left" w:leader="none"/>
        </w:tabs>
        <w:spacing w:line="240" w:lineRule="auto" w:before="0" w:after="0"/>
        <w:ind w:left="1540" w:right="649" w:hanging="720"/>
        <w:jc w:val="left"/>
        <w:rPr>
          <w:sz w:val="24"/>
        </w:rPr>
      </w:pPr>
      <w:r>
        <w:rPr>
          <w:sz w:val="24"/>
        </w:rPr>
        <w:t>Glass Mat: Randomly-oriented glass strands held in binder soluble in wet air barrier membrane. Offered in rolls of various</w:t>
      </w:r>
      <w:r>
        <w:rPr>
          <w:spacing w:val="-3"/>
          <w:sz w:val="24"/>
        </w:rPr>
        <w:t> </w:t>
      </w:r>
      <w:r>
        <w:rPr>
          <w:sz w:val="24"/>
        </w:rPr>
        <w:t>widths</w:t>
      </w:r>
    </w:p>
    <w:p>
      <w:pPr>
        <w:pStyle w:val="ListParagraph"/>
        <w:numPr>
          <w:ilvl w:val="3"/>
          <w:numId w:val="2"/>
        </w:numPr>
        <w:tabs>
          <w:tab w:pos="1901" w:val="left" w:leader="none"/>
        </w:tabs>
        <w:spacing w:line="240" w:lineRule="auto" w:before="0" w:after="0"/>
        <w:ind w:left="1900" w:right="0" w:hanging="360"/>
        <w:jc w:val="left"/>
        <w:rPr>
          <w:sz w:val="24"/>
        </w:rPr>
      </w:pPr>
      <w:r>
        <w:rPr>
          <w:sz w:val="24"/>
        </w:rPr>
        <w:t>LiquiFiber</w:t>
      </w:r>
    </w:p>
    <w:p>
      <w:pPr>
        <w:pStyle w:val="ListParagraph"/>
        <w:numPr>
          <w:ilvl w:val="3"/>
          <w:numId w:val="2"/>
        </w:numPr>
        <w:tabs>
          <w:tab w:pos="1901" w:val="left" w:leader="none"/>
        </w:tabs>
        <w:spacing w:line="240" w:lineRule="auto" w:before="0" w:after="0"/>
        <w:ind w:left="1900" w:right="0" w:hanging="360"/>
        <w:jc w:val="left"/>
        <w:rPr>
          <w:sz w:val="24"/>
        </w:rPr>
      </w:pPr>
      <w:r>
        <w:rPr>
          <w:sz w:val="24"/>
        </w:rPr>
        <w:t>Others as approved by air barrier membrane</w:t>
      </w:r>
      <w:r>
        <w:rPr>
          <w:spacing w:val="-7"/>
          <w:sz w:val="24"/>
        </w:rPr>
        <w:t> </w:t>
      </w:r>
      <w:r>
        <w:rPr>
          <w:sz w:val="24"/>
        </w:rPr>
        <w:t>manufacturer</w:t>
      </w:r>
    </w:p>
    <w:p>
      <w:pPr>
        <w:pStyle w:val="BodyText"/>
      </w:pPr>
    </w:p>
    <w:p>
      <w:pPr>
        <w:pStyle w:val="ListParagraph"/>
        <w:numPr>
          <w:ilvl w:val="0"/>
          <w:numId w:val="4"/>
        </w:numPr>
        <w:tabs>
          <w:tab w:pos="1540" w:val="left" w:leader="none"/>
          <w:tab w:pos="1541" w:val="left" w:leader="none"/>
        </w:tabs>
        <w:spacing w:line="240" w:lineRule="auto" w:before="1" w:after="0"/>
        <w:ind w:left="1540" w:right="0" w:hanging="720"/>
        <w:jc w:val="left"/>
        <w:rPr>
          <w:sz w:val="24"/>
        </w:rPr>
      </w:pPr>
      <w:r>
        <w:rPr>
          <w:sz w:val="24"/>
        </w:rPr>
        <w:t>Fill Compound: 2-part, non-sag polyurethane</w:t>
      </w:r>
      <w:r>
        <w:rPr>
          <w:spacing w:val="-5"/>
          <w:sz w:val="24"/>
        </w:rPr>
        <w:t> </w:t>
      </w:r>
      <w:r>
        <w:rPr>
          <w:sz w:val="24"/>
        </w:rPr>
        <w:t>sealant</w:t>
      </w:r>
    </w:p>
    <w:p>
      <w:pPr>
        <w:pStyle w:val="ListParagraph"/>
        <w:numPr>
          <w:ilvl w:val="1"/>
          <w:numId w:val="4"/>
        </w:numPr>
        <w:tabs>
          <w:tab w:pos="1901" w:val="left" w:leader="none"/>
        </w:tabs>
        <w:spacing w:line="240" w:lineRule="auto" w:before="0" w:after="0"/>
        <w:ind w:left="1900" w:right="0" w:hanging="360"/>
        <w:jc w:val="left"/>
        <w:rPr>
          <w:sz w:val="24"/>
        </w:rPr>
      </w:pPr>
      <w:r>
        <w:rPr>
          <w:sz w:val="24"/>
        </w:rPr>
        <w:t>Carlisle Coatings &amp; Waterproofing, Incorporated: CCW-703 V or</w:t>
      </w:r>
      <w:r>
        <w:rPr>
          <w:spacing w:val="-7"/>
          <w:sz w:val="24"/>
        </w:rPr>
        <w:t> </w:t>
      </w:r>
      <w:r>
        <w:rPr>
          <w:sz w:val="24"/>
        </w:rPr>
        <w:t>CCW-201</w:t>
      </w:r>
    </w:p>
    <w:p>
      <w:pPr>
        <w:pStyle w:val="ListParagraph"/>
        <w:numPr>
          <w:ilvl w:val="1"/>
          <w:numId w:val="4"/>
        </w:numPr>
        <w:tabs>
          <w:tab w:pos="1901" w:val="left" w:leader="none"/>
        </w:tabs>
        <w:spacing w:line="240" w:lineRule="auto" w:before="0" w:after="0"/>
        <w:ind w:left="1900" w:right="0" w:hanging="360"/>
        <w:jc w:val="left"/>
        <w:rPr>
          <w:sz w:val="24"/>
        </w:rPr>
      </w:pPr>
      <w:r>
        <w:rPr>
          <w:sz w:val="24"/>
        </w:rPr>
        <w:t>Others as approved by air barrier membrane</w:t>
      </w:r>
      <w:r>
        <w:rPr>
          <w:spacing w:val="-7"/>
          <w:sz w:val="24"/>
        </w:rPr>
        <w:t> </w:t>
      </w:r>
      <w:r>
        <w:rPr>
          <w:sz w:val="24"/>
        </w:rPr>
        <w:t>manufacturer</w:t>
      </w:r>
    </w:p>
    <w:p>
      <w:pPr>
        <w:spacing w:after="0" w:line="240" w:lineRule="auto"/>
        <w:jc w:val="left"/>
        <w:rPr>
          <w:sz w:val="24"/>
        </w:rPr>
        <w:sectPr>
          <w:pgSz w:w="12240" w:h="15840"/>
          <w:pgMar w:header="0" w:footer="700" w:top="1500" w:bottom="880" w:left="1340" w:right="1340"/>
        </w:sectPr>
      </w:pPr>
    </w:p>
    <w:p>
      <w:pPr>
        <w:pStyle w:val="BodyText"/>
        <w:spacing w:before="5"/>
        <w:rPr>
          <w:sz w:val="10"/>
        </w:rPr>
      </w:pPr>
    </w:p>
    <w:p>
      <w:pPr>
        <w:pStyle w:val="ListParagraph"/>
        <w:numPr>
          <w:ilvl w:val="1"/>
          <w:numId w:val="2"/>
        </w:numPr>
        <w:tabs>
          <w:tab w:pos="820" w:val="left" w:leader="none"/>
          <w:tab w:pos="821" w:val="left" w:leader="none"/>
        </w:tabs>
        <w:spacing w:line="240" w:lineRule="auto" w:before="90" w:after="0"/>
        <w:ind w:left="820" w:right="0" w:hanging="720"/>
        <w:jc w:val="left"/>
        <w:rPr>
          <w:sz w:val="24"/>
        </w:rPr>
      </w:pPr>
      <w:r>
        <w:rPr>
          <w:sz w:val="24"/>
        </w:rPr>
        <w:t>RELATED MATERIALS BY</w:t>
      </w:r>
      <w:r>
        <w:rPr>
          <w:spacing w:val="-1"/>
          <w:sz w:val="24"/>
        </w:rPr>
        <w:t> </w:t>
      </w:r>
      <w:r>
        <w:rPr>
          <w:sz w:val="24"/>
        </w:rPr>
        <w:t>OTHERS</w:t>
      </w:r>
    </w:p>
    <w:p>
      <w:pPr>
        <w:pStyle w:val="BodyText"/>
      </w:pPr>
    </w:p>
    <w:p>
      <w:pPr>
        <w:pStyle w:val="ListParagraph"/>
        <w:numPr>
          <w:ilvl w:val="2"/>
          <w:numId w:val="2"/>
        </w:numPr>
        <w:tabs>
          <w:tab w:pos="1540" w:val="left" w:leader="none"/>
          <w:tab w:pos="1541" w:val="left" w:leader="none"/>
        </w:tabs>
        <w:spacing w:line="240" w:lineRule="auto" w:before="0" w:after="0"/>
        <w:ind w:left="1540" w:right="5327" w:hanging="720"/>
        <w:jc w:val="left"/>
        <w:rPr>
          <w:sz w:val="24"/>
        </w:rPr>
      </w:pPr>
      <w:r>
        <w:rPr>
          <w:sz w:val="24"/>
        </w:rPr>
        <w:t>Silicone Sealant, select </w:t>
      </w:r>
      <w:r>
        <w:rPr>
          <w:spacing w:val="-5"/>
          <w:sz w:val="24"/>
        </w:rPr>
        <w:t>any: </w:t>
      </w:r>
      <w:r>
        <w:rPr>
          <w:sz w:val="24"/>
        </w:rPr>
        <w:t>1. Dow 758, 790, 791,</w:t>
      </w:r>
      <w:r>
        <w:rPr>
          <w:spacing w:val="1"/>
          <w:sz w:val="24"/>
        </w:rPr>
        <w:t> </w:t>
      </w:r>
      <w:r>
        <w:rPr>
          <w:spacing w:val="-5"/>
          <w:sz w:val="24"/>
        </w:rPr>
        <w:t>795</w:t>
      </w:r>
    </w:p>
    <w:p>
      <w:pPr>
        <w:pStyle w:val="ListParagraph"/>
        <w:numPr>
          <w:ilvl w:val="0"/>
          <w:numId w:val="5"/>
        </w:numPr>
        <w:tabs>
          <w:tab w:pos="1901" w:val="left" w:leader="none"/>
        </w:tabs>
        <w:spacing w:line="240" w:lineRule="auto" w:before="1" w:after="0"/>
        <w:ind w:left="1900" w:right="0" w:hanging="360"/>
        <w:jc w:val="left"/>
        <w:rPr>
          <w:sz w:val="24"/>
        </w:rPr>
      </w:pPr>
      <w:r>
        <w:rPr>
          <w:sz w:val="24"/>
        </w:rPr>
        <w:t>Pecora AVB Silicone, 890, 891,</w:t>
      </w:r>
      <w:r>
        <w:rPr>
          <w:spacing w:val="-5"/>
          <w:sz w:val="24"/>
        </w:rPr>
        <w:t> </w:t>
      </w:r>
      <w:r>
        <w:rPr>
          <w:sz w:val="24"/>
        </w:rPr>
        <w:t>895</w:t>
      </w:r>
    </w:p>
    <w:p>
      <w:pPr>
        <w:pStyle w:val="ListParagraph"/>
        <w:numPr>
          <w:ilvl w:val="0"/>
          <w:numId w:val="5"/>
        </w:numPr>
        <w:tabs>
          <w:tab w:pos="1901" w:val="left" w:leader="none"/>
        </w:tabs>
        <w:spacing w:line="240" w:lineRule="auto" w:before="0" w:after="0"/>
        <w:ind w:left="1900" w:right="0" w:hanging="360"/>
        <w:jc w:val="left"/>
        <w:rPr>
          <w:sz w:val="24"/>
        </w:rPr>
      </w:pPr>
      <w:r>
        <w:rPr>
          <w:sz w:val="24"/>
        </w:rPr>
        <w:t>GE Silpruf, Silpruf</w:t>
      </w:r>
      <w:r>
        <w:rPr>
          <w:spacing w:val="-2"/>
          <w:sz w:val="24"/>
        </w:rPr>
        <w:t> </w:t>
      </w:r>
      <w:r>
        <w:rPr>
          <w:spacing w:val="-3"/>
          <w:sz w:val="24"/>
        </w:rPr>
        <w:t>LM</w:t>
      </w:r>
    </w:p>
    <w:p>
      <w:pPr>
        <w:pStyle w:val="ListParagraph"/>
        <w:numPr>
          <w:ilvl w:val="0"/>
          <w:numId w:val="5"/>
        </w:numPr>
        <w:tabs>
          <w:tab w:pos="1901" w:val="left" w:leader="none"/>
        </w:tabs>
        <w:spacing w:line="240" w:lineRule="auto" w:before="0" w:after="0"/>
        <w:ind w:left="1900" w:right="0" w:hanging="360"/>
        <w:jc w:val="left"/>
        <w:rPr>
          <w:sz w:val="24"/>
        </w:rPr>
      </w:pPr>
      <w:r>
        <w:rPr>
          <w:sz w:val="24"/>
        </w:rPr>
        <w:t>Other product approved by air barrier membrane</w:t>
      </w:r>
      <w:r>
        <w:rPr>
          <w:spacing w:val="-2"/>
          <w:sz w:val="24"/>
        </w:rPr>
        <w:t> </w:t>
      </w:r>
      <w:r>
        <w:rPr>
          <w:sz w:val="24"/>
        </w:rPr>
        <w:t>manufacturer</w:t>
      </w:r>
    </w:p>
    <w:p>
      <w:pPr>
        <w:pStyle w:val="BodyText"/>
        <w:spacing w:before="11"/>
        <w:rPr>
          <w:sz w:val="23"/>
        </w:rPr>
      </w:pPr>
    </w:p>
    <w:p>
      <w:pPr>
        <w:pStyle w:val="ListParagraph"/>
        <w:numPr>
          <w:ilvl w:val="2"/>
          <w:numId w:val="2"/>
        </w:numPr>
        <w:tabs>
          <w:tab w:pos="1540" w:val="left" w:leader="none"/>
          <w:tab w:pos="1541" w:val="left" w:leader="none"/>
        </w:tabs>
        <w:spacing w:line="240" w:lineRule="auto" w:before="0" w:after="0"/>
        <w:ind w:left="1540" w:right="0" w:hanging="720"/>
        <w:jc w:val="left"/>
        <w:rPr>
          <w:sz w:val="24"/>
        </w:rPr>
      </w:pPr>
      <w:r>
        <w:rPr>
          <w:sz w:val="24"/>
        </w:rPr>
        <w:t>Polyurethane Foam Sealant, select</w:t>
      </w:r>
      <w:r>
        <w:rPr>
          <w:spacing w:val="-2"/>
          <w:sz w:val="24"/>
        </w:rPr>
        <w:t> </w:t>
      </w:r>
      <w:r>
        <w:rPr>
          <w:sz w:val="24"/>
        </w:rPr>
        <w:t>any:</w:t>
      </w:r>
    </w:p>
    <w:p>
      <w:pPr>
        <w:pStyle w:val="ListParagraph"/>
        <w:numPr>
          <w:ilvl w:val="3"/>
          <w:numId w:val="2"/>
        </w:numPr>
        <w:tabs>
          <w:tab w:pos="1901" w:val="left" w:leader="none"/>
        </w:tabs>
        <w:spacing w:line="240" w:lineRule="auto" w:before="0" w:after="0"/>
        <w:ind w:left="1900" w:right="0" w:hanging="360"/>
        <w:jc w:val="left"/>
        <w:rPr>
          <w:sz w:val="24"/>
        </w:rPr>
      </w:pPr>
      <w:r>
        <w:rPr>
          <w:sz w:val="24"/>
        </w:rPr>
        <w:t>TVM Fireblock</w:t>
      </w:r>
      <w:r>
        <w:rPr>
          <w:spacing w:val="-1"/>
          <w:sz w:val="24"/>
        </w:rPr>
        <w:t> </w:t>
      </w:r>
      <w:r>
        <w:rPr>
          <w:sz w:val="24"/>
        </w:rPr>
        <w:t>Foam</w:t>
      </w:r>
    </w:p>
    <w:p>
      <w:pPr>
        <w:pStyle w:val="ListParagraph"/>
        <w:numPr>
          <w:ilvl w:val="3"/>
          <w:numId w:val="2"/>
        </w:numPr>
        <w:tabs>
          <w:tab w:pos="1901" w:val="left" w:leader="none"/>
        </w:tabs>
        <w:spacing w:line="240" w:lineRule="auto" w:before="0" w:after="0"/>
        <w:ind w:left="1900" w:right="0" w:hanging="360"/>
        <w:jc w:val="left"/>
        <w:rPr>
          <w:sz w:val="24"/>
        </w:rPr>
      </w:pPr>
      <w:r>
        <w:rPr>
          <w:sz w:val="24"/>
        </w:rPr>
        <w:t>Fomo Handifoam</w:t>
      </w:r>
      <w:r>
        <w:rPr>
          <w:spacing w:val="-1"/>
          <w:sz w:val="24"/>
        </w:rPr>
        <w:t> </w:t>
      </w:r>
      <w:r>
        <w:rPr>
          <w:sz w:val="24"/>
        </w:rPr>
        <w:t>Fireblock</w:t>
      </w:r>
    </w:p>
    <w:p>
      <w:pPr>
        <w:pStyle w:val="ListParagraph"/>
        <w:numPr>
          <w:ilvl w:val="3"/>
          <w:numId w:val="2"/>
        </w:numPr>
        <w:tabs>
          <w:tab w:pos="1901" w:val="left" w:leader="none"/>
        </w:tabs>
        <w:spacing w:line="240" w:lineRule="auto" w:before="0" w:after="0"/>
        <w:ind w:left="1900" w:right="0" w:hanging="360"/>
        <w:jc w:val="left"/>
        <w:rPr>
          <w:sz w:val="24"/>
        </w:rPr>
      </w:pPr>
      <w:r>
        <w:rPr>
          <w:sz w:val="24"/>
        </w:rPr>
        <w:t>Great Stuff PRO or Froth Pack by Dow Chemical</w:t>
      </w:r>
      <w:r>
        <w:rPr>
          <w:spacing w:val="-3"/>
          <w:sz w:val="24"/>
        </w:rPr>
        <w:t> </w:t>
      </w:r>
      <w:r>
        <w:rPr>
          <w:sz w:val="24"/>
        </w:rPr>
        <w:t>Company</w:t>
      </w:r>
    </w:p>
    <w:p>
      <w:pPr>
        <w:pStyle w:val="ListParagraph"/>
        <w:numPr>
          <w:ilvl w:val="3"/>
          <w:numId w:val="2"/>
        </w:numPr>
        <w:tabs>
          <w:tab w:pos="1901" w:val="left" w:leader="none"/>
        </w:tabs>
        <w:spacing w:line="240" w:lineRule="auto" w:before="0" w:after="0"/>
        <w:ind w:left="1900" w:right="0" w:hanging="360"/>
        <w:jc w:val="left"/>
        <w:rPr>
          <w:sz w:val="24"/>
        </w:rPr>
      </w:pPr>
      <w:r>
        <w:rPr>
          <w:sz w:val="24"/>
        </w:rPr>
        <w:t>Other product approved by air barrier membrane</w:t>
      </w:r>
      <w:r>
        <w:rPr>
          <w:spacing w:val="-2"/>
          <w:sz w:val="24"/>
        </w:rPr>
        <w:t> </w:t>
      </w:r>
      <w:r>
        <w:rPr>
          <w:sz w:val="24"/>
        </w:rPr>
        <w:t>manufacturer</w:t>
      </w:r>
    </w:p>
    <w:p>
      <w:pPr>
        <w:pStyle w:val="BodyText"/>
        <w:spacing w:before="1"/>
      </w:pPr>
    </w:p>
    <w:p>
      <w:pPr>
        <w:pStyle w:val="ListParagraph"/>
        <w:numPr>
          <w:ilvl w:val="2"/>
          <w:numId w:val="2"/>
        </w:numPr>
        <w:tabs>
          <w:tab w:pos="1540" w:val="left" w:leader="none"/>
          <w:tab w:pos="1541" w:val="left" w:leader="none"/>
        </w:tabs>
        <w:spacing w:line="240" w:lineRule="auto" w:before="0" w:after="0"/>
        <w:ind w:left="1540" w:right="0" w:hanging="720"/>
        <w:jc w:val="left"/>
        <w:rPr>
          <w:sz w:val="24"/>
        </w:rPr>
      </w:pPr>
      <w:r>
        <w:rPr>
          <w:sz w:val="24"/>
        </w:rPr>
        <w:t>Insulation Adhesive, select</w:t>
      </w:r>
      <w:r>
        <w:rPr>
          <w:spacing w:val="-1"/>
          <w:sz w:val="24"/>
        </w:rPr>
        <w:t> </w:t>
      </w:r>
      <w:r>
        <w:rPr>
          <w:sz w:val="24"/>
        </w:rPr>
        <w:t>any</w:t>
      </w:r>
    </w:p>
    <w:p>
      <w:pPr>
        <w:pStyle w:val="ListParagraph"/>
        <w:numPr>
          <w:ilvl w:val="3"/>
          <w:numId w:val="2"/>
        </w:numPr>
        <w:tabs>
          <w:tab w:pos="1901" w:val="left" w:leader="none"/>
        </w:tabs>
        <w:spacing w:line="240" w:lineRule="auto" w:before="0" w:after="0"/>
        <w:ind w:left="1900" w:right="0" w:hanging="360"/>
        <w:jc w:val="left"/>
        <w:rPr>
          <w:sz w:val="24"/>
        </w:rPr>
      </w:pPr>
      <w:r>
        <w:rPr>
          <w:sz w:val="24"/>
        </w:rPr>
        <w:t>Barribond</w:t>
      </w:r>
    </w:p>
    <w:p>
      <w:pPr>
        <w:pStyle w:val="ListParagraph"/>
        <w:numPr>
          <w:ilvl w:val="3"/>
          <w:numId w:val="2"/>
        </w:numPr>
        <w:tabs>
          <w:tab w:pos="1901" w:val="left" w:leader="none"/>
        </w:tabs>
        <w:spacing w:line="240" w:lineRule="auto" w:before="0" w:after="0"/>
        <w:ind w:left="1900" w:right="0" w:hanging="360"/>
        <w:jc w:val="left"/>
        <w:rPr>
          <w:sz w:val="24"/>
        </w:rPr>
      </w:pPr>
      <w:r>
        <w:rPr>
          <w:sz w:val="24"/>
        </w:rPr>
        <w:t>LM 800</w:t>
      </w:r>
      <w:r>
        <w:rPr>
          <w:spacing w:val="-1"/>
          <w:sz w:val="24"/>
        </w:rPr>
        <w:t> </w:t>
      </w:r>
      <w:r>
        <w:rPr>
          <w:sz w:val="24"/>
        </w:rPr>
        <w:t>XL</w:t>
      </w:r>
    </w:p>
    <w:p>
      <w:pPr>
        <w:pStyle w:val="ListParagraph"/>
        <w:numPr>
          <w:ilvl w:val="3"/>
          <w:numId w:val="2"/>
        </w:numPr>
        <w:tabs>
          <w:tab w:pos="1901" w:val="left" w:leader="none"/>
        </w:tabs>
        <w:spacing w:line="240" w:lineRule="auto" w:before="0" w:after="0"/>
        <w:ind w:left="1900" w:right="0" w:hanging="360"/>
        <w:jc w:val="left"/>
        <w:rPr>
          <w:sz w:val="24"/>
        </w:rPr>
      </w:pPr>
      <w:r>
        <w:rPr>
          <w:sz w:val="24"/>
        </w:rPr>
        <w:t>QB-300 Multi-Purpose Construction Adhesive by</w:t>
      </w:r>
      <w:r>
        <w:rPr>
          <w:spacing w:val="-4"/>
          <w:sz w:val="24"/>
        </w:rPr>
        <w:t> </w:t>
      </w:r>
      <w:r>
        <w:rPr>
          <w:sz w:val="24"/>
        </w:rPr>
        <w:t>OSI</w:t>
      </w:r>
    </w:p>
    <w:p>
      <w:pPr>
        <w:pStyle w:val="ListParagraph"/>
        <w:numPr>
          <w:ilvl w:val="3"/>
          <w:numId w:val="2"/>
        </w:numPr>
        <w:tabs>
          <w:tab w:pos="1901" w:val="left" w:leader="none"/>
        </w:tabs>
        <w:spacing w:line="240" w:lineRule="auto" w:before="0" w:after="0"/>
        <w:ind w:left="1900" w:right="0" w:hanging="360"/>
        <w:jc w:val="left"/>
        <w:rPr>
          <w:sz w:val="24"/>
        </w:rPr>
      </w:pPr>
      <w:r>
        <w:rPr>
          <w:sz w:val="24"/>
        </w:rPr>
        <w:t>PL-300 VOC Foamboard Adhesive by</w:t>
      </w:r>
      <w:r>
        <w:rPr>
          <w:spacing w:val="-1"/>
          <w:sz w:val="24"/>
        </w:rPr>
        <w:t> </w:t>
      </w:r>
      <w:r>
        <w:rPr>
          <w:sz w:val="24"/>
        </w:rPr>
        <w:t>Loctite</w:t>
      </w:r>
    </w:p>
    <w:p>
      <w:pPr>
        <w:pStyle w:val="ListParagraph"/>
        <w:numPr>
          <w:ilvl w:val="3"/>
          <w:numId w:val="2"/>
        </w:numPr>
        <w:tabs>
          <w:tab w:pos="1901" w:val="left" w:leader="none"/>
        </w:tabs>
        <w:spacing w:line="240" w:lineRule="auto" w:before="0" w:after="0"/>
        <w:ind w:left="1900" w:right="407" w:hanging="360"/>
        <w:jc w:val="left"/>
        <w:rPr>
          <w:sz w:val="24"/>
        </w:rPr>
      </w:pPr>
      <w:r>
        <w:rPr>
          <w:sz w:val="24"/>
        </w:rPr>
        <w:t>Other product approved by air barrier membrane and board foam insulation manufacturer</w:t>
      </w:r>
    </w:p>
    <w:p>
      <w:pPr>
        <w:pStyle w:val="BodyText"/>
      </w:pPr>
    </w:p>
    <w:p>
      <w:pPr>
        <w:pStyle w:val="BodyText"/>
        <w:ind w:left="100"/>
      </w:pPr>
      <w:r>
        <w:rPr/>
        <w:t>PART 3 EXECUTION</w:t>
      </w:r>
    </w:p>
    <w:p>
      <w:pPr>
        <w:pStyle w:val="BodyText"/>
      </w:pPr>
    </w:p>
    <w:p>
      <w:pPr>
        <w:pStyle w:val="ListParagraph"/>
        <w:numPr>
          <w:ilvl w:val="1"/>
          <w:numId w:val="6"/>
        </w:numPr>
        <w:tabs>
          <w:tab w:pos="820" w:val="left" w:leader="none"/>
          <w:tab w:pos="821" w:val="left" w:leader="none"/>
        </w:tabs>
        <w:spacing w:line="240" w:lineRule="auto" w:before="0" w:after="0"/>
        <w:ind w:left="820" w:right="0" w:hanging="720"/>
        <w:jc w:val="left"/>
        <w:rPr>
          <w:sz w:val="24"/>
        </w:rPr>
      </w:pPr>
      <w:r>
        <w:rPr>
          <w:sz w:val="24"/>
        </w:rPr>
        <w:t>EXAMINATION</w:t>
      </w:r>
    </w:p>
    <w:p>
      <w:pPr>
        <w:pStyle w:val="BodyText"/>
      </w:pPr>
    </w:p>
    <w:p>
      <w:pPr>
        <w:pStyle w:val="ListParagraph"/>
        <w:numPr>
          <w:ilvl w:val="2"/>
          <w:numId w:val="6"/>
        </w:numPr>
        <w:tabs>
          <w:tab w:pos="1540" w:val="left" w:leader="none"/>
          <w:tab w:pos="1541" w:val="left" w:leader="none"/>
        </w:tabs>
        <w:spacing w:line="240" w:lineRule="auto" w:before="1" w:after="0"/>
        <w:ind w:left="1540" w:right="202" w:hanging="720"/>
        <w:jc w:val="left"/>
        <w:rPr>
          <w:sz w:val="24"/>
        </w:rPr>
      </w:pPr>
      <w:r>
        <w:rPr>
          <w:sz w:val="24"/>
        </w:rPr>
        <w:t>Examine substrates, areas, and conditions affecting installation of the air &amp;</w:t>
      </w:r>
      <w:r>
        <w:rPr>
          <w:spacing w:val="-15"/>
          <w:sz w:val="24"/>
        </w:rPr>
        <w:t> </w:t>
      </w:r>
      <w:r>
        <w:rPr>
          <w:sz w:val="24"/>
        </w:rPr>
        <w:t>vapor barrier and accessory products for compliance with requirements. Verify that surfaces and conditions are suitable prior to commencing Work of this section. Do not proceed with installation until unsatisfactory conditions have been corrected.</w:t>
      </w:r>
    </w:p>
    <w:p>
      <w:pPr>
        <w:pStyle w:val="BodyText"/>
        <w:spacing w:before="11"/>
        <w:rPr>
          <w:sz w:val="23"/>
        </w:rPr>
      </w:pPr>
    </w:p>
    <w:p>
      <w:pPr>
        <w:pStyle w:val="ListParagraph"/>
        <w:numPr>
          <w:ilvl w:val="2"/>
          <w:numId w:val="6"/>
        </w:numPr>
        <w:tabs>
          <w:tab w:pos="1540" w:val="left" w:leader="none"/>
          <w:tab w:pos="1541" w:val="left" w:leader="none"/>
        </w:tabs>
        <w:spacing w:line="240" w:lineRule="auto" w:before="0" w:after="0"/>
        <w:ind w:left="1540" w:right="367" w:hanging="720"/>
        <w:jc w:val="left"/>
        <w:rPr>
          <w:sz w:val="24"/>
        </w:rPr>
      </w:pPr>
      <w:r>
        <w:rPr>
          <w:sz w:val="24"/>
        </w:rPr>
        <w:t>Verify that wall assemblies are dried in, such that water intrusion will not</w:t>
      </w:r>
      <w:r>
        <w:rPr>
          <w:spacing w:val="-12"/>
          <w:sz w:val="24"/>
        </w:rPr>
        <w:t> </w:t>
      </w:r>
      <w:r>
        <w:rPr>
          <w:sz w:val="24"/>
        </w:rPr>
        <w:t>occur from above, behind or around the air barrier</w:t>
      </w:r>
      <w:r>
        <w:rPr>
          <w:spacing w:val="-1"/>
          <w:sz w:val="24"/>
        </w:rPr>
        <w:t> </w:t>
      </w:r>
      <w:r>
        <w:rPr>
          <w:sz w:val="24"/>
        </w:rPr>
        <w:t>installation.</w:t>
      </w:r>
    </w:p>
    <w:p>
      <w:pPr>
        <w:pStyle w:val="BodyText"/>
      </w:pPr>
    </w:p>
    <w:p>
      <w:pPr>
        <w:pStyle w:val="ListParagraph"/>
        <w:numPr>
          <w:ilvl w:val="2"/>
          <w:numId w:val="6"/>
        </w:numPr>
        <w:tabs>
          <w:tab w:pos="1540" w:val="left" w:leader="none"/>
          <w:tab w:pos="1541" w:val="left" w:leader="none"/>
        </w:tabs>
        <w:spacing w:line="240" w:lineRule="auto" w:before="0" w:after="0"/>
        <w:ind w:left="1540" w:right="510" w:hanging="720"/>
        <w:jc w:val="left"/>
        <w:rPr>
          <w:sz w:val="24"/>
        </w:rPr>
      </w:pPr>
      <w:r>
        <w:rPr>
          <w:sz w:val="24"/>
        </w:rPr>
        <w:t>Concrete shall be cured for a minimum of seven days. </w:t>
      </w:r>
      <w:r>
        <w:rPr>
          <w:spacing w:val="-3"/>
          <w:sz w:val="24"/>
        </w:rPr>
        <w:t>It </w:t>
      </w:r>
      <w:r>
        <w:rPr>
          <w:sz w:val="24"/>
        </w:rPr>
        <w:t>shall be smooth, with sharp protrusions such as form joints or fins removed and ground flush. Honeycomb and holes/cracks shall be filled with grout or</w:t>
      </w:r>
      <w:r>
        <w:rPr>
          <w:spacing w:val="-3"/>
          <w:sz w:val="24"/>
        </w:rPr>
        <w:t> </w:t>
      </w:r>
      <w:r>
        <w:rPr>
          <w:sz w:val="24"/>
        </w:rPr>
        <w:t>mortar.</w:t>
      </w:r>
    </w:p>
    <w:p>
      <w:pPr>
        <w:pStyle w:val="BodyText"/>
        <w:spacing w:before="1"/>
      </w:pPr>
    </w:p>
    <w:p>
      <w:pPr>
        <w:pStyle w:val="ListParagraph"/>
        <w:numPr>
          <w:ilvl w:val="2"/>
          <w:numId w:val="6"/>
        </w:numPr>
        <w:tabs>
          <w:tab w:pos="1540" w:val="left" w:leader="none"/>
          <w:tab w:pos="1541" w:val="left" w:leader="none"/>
        </w:tabs>
        <w:spacing w:line="240" w:lineRule="auto" w:before="0" w:after="0"/>
        <w:ind w:left="1540" w:right="460" w:hanging="720"/>
        <w:jc w:val="left"/>
        <w:rPr>
          <w:sz w:val="24"/>
        </w:rPr>
      </w:pPr>
      <w:r>
        <w:rPr>
          <w:sz w:val="24"/>
        </w:rPr>
        <w:t>Surfaces shall be sound, dry and free of oil, grease, dirt, excess mortar or other contaminants.</w:t>
      </w:r>
    </w:p>
    <w:p>
      <w:pPr>
        <w:pStyle w:val="BodyText"/>
      </w:pPr>
    </w:p>
    <w:p>
      <w:pPr>
        <w:pStyle w:val="ListParagraph"/>
        <w:numPr>
          <w:ilvl w:val="2"/>
          <w:numId w:val="6"/>
        </w:numPr>
        <w:tabs>
          <w:tab w:pos="1540" w:val="left" w:leader="none"/>
          <w:tab w:pos="1541" w:val="left" w:leader="none"/>
        </w:tabs>
        <w:spacing w:line="240" w:lineRule="auto" w:before="0" w:after="0"/>
        <w:ind w:left="1540" w:right="859" w:hanging="720"/>
        <w:jc w:val="left"/>
        <w:rPr>
          <w:sz w:val="24"/>
        </w:rPr>
      </w:pPr>
      <w:r>
        <w:rPr>
          <w:sz w:val="24"/>
        </w:rPr>
        <w:t>Surfaces shall be supported and flush at joints without large voids or sharp protrusions.</w:t>
      </w:r>
    </w:p>
    <w:p>
      <w:pPr>
        <w:spacing w:after="0" w:line="240" w:lineRule="auto"/>
        <w:jc w:val="left"/>
        <w:rPr>
          <w:sz w:val="24"/>
        </w:rPr>
        <w:sectPr>
          <w:pgSz w:w="12240" w:h="15840"/>
          <w:pgMar w:header="0" w:footer="700" w:top="1500" w:bottom="880" w:left="1340" w:right="1340"/>
        </w:sectPr>
      </w:pPr>
    </w:p>
    <w:p>
      <w:pPr>
        <w:pStyle w:val="ListParagraph"/>
        <w:numPr>
          <w:ilvl w:val="2"/>
          <w:numId w:val="6"/>
        </w:numPr>
        <w:tabs>
          <w:tab w:pos="1540" w:val="left" w:leader="none"/>
          <w:tab w:pos="1541" w:val="left" w:leader="none"/>
        </w:tabs>
        <w:spacing w:line="240" w:lineRule="auto" w:before="74" w:after="0"/>
        <w:ind w:left="1540" w:right="430" w:hanging="720"/>
        <w:jc w:val="left"/>
        <w:rPr>
          <w:sz w:val="24"/>
        </w:rPr>
      </w:pPr>
      <w:r>
        <w:rPr>
          <w:sz w:val="24"/>
        </w:rPr>
        <w:t>Mortar joints shall be struck flush and shall be free of voids. Mortar </w:t>
      </w:r>
      <w:r>
        <w:rPr>
          <w:spacing w:val="-3"/>
          <w:sz w:val="24"/>
        </w:rPr>
        <w:t>droppings </w:t>
      </w:r>
      <w:r>
        <w:rPr>
          <w:sz w:val="24"/>
        </w:rPr>
        <w:t>shall be removed from brick ties and all other surfaces accepting air</w:t>
      </w:r>
      <w:r>
        <w:rPr>
          <w:spacing w:val="-8"/>
          <w:sz w:val="24"/>
        </w:rPr>
        <w:t> </w:t>
      </w:r>
      <w:r>
        <w:rPr>
          <w:sz w:val="24"/>
        </w:rPr>
        <w:t>barrier.</w:t>
      </w:r>
    </w:p>
    <w:p>
      <w:pPr>
        <w:pStyle w:val="BodyText"/>
      </w:pPr>
    </w:p>
    <w:p>
      <w:pPr>
        <w:pStyle w:val="ListParagraph"/>
        <w:numPr>
          <w:ilvl w:val="2"/>
          <w:numId w:val="6"/>
        </w:numPr>
        <w:tabs>
          <w:tab w:pos="1540" w:val="left" w:leader="none"/>
          <w:tab w:pos="1541" w:val="left" w:leader="none"/>
        </w:tabs>
        <w:spacing w:line="240" w:lineRule="auto" w:before="1" w:after="0"/>
        <w:ind w:left="1540" w:right="141" w:hanging="720"/>
        <w:jc w:val="left"/>
        <w:rPr>
          <w:sz w:val="24"/>
        </w:rPr>
      </w:pPr>
      <w:r>
        <w:rPr>
          <w:sz w:val="24"/>
        </w:rPr>
        <w:t>Sheathing boards shall be flush at joints, with gaps between boards according to building code and sheathing manufacturer’s requirements. Sheathing boards</w:t>
      </w:r>
      <w:r>
        <w:rPr>
          <w:spacing w:val="-20"/>
          <w:sz w:val="24"/>
        </w:rPr>
        <w:t> </w:t>
      </w:r>
      <w:r>
        <w:rPr>
          <w:sz w:val="24"/>
        </w:rPr>
        <w:t>shall also be securely fastened to the structure with proper fastener type, technique and spacing according to building code and sheathing manufacturer’s requirements. Sheathing boards shall be repaired or replaced if inspection reveals moisture damage, mechanical damage or if sheathing boards have exceeded the exposure duration or exposure conditions as required by the sheathing</w:t>
      </w:r>
      <w:r>
        <w:rPr>
          <w:spacing w:val="-11"/>
          <w:sz w:val="24"/>
        </w:rPr>
        <w:t> </w:t>
      </w:r>
      <w:r>
        <w:rPr>
          <w:sz w:val="24"/>
        </w:rPr>
        <w:t>manufacturer.</w:t>
      </w:r>
    </w:p>
    <w:p>
      <w:pPr>
        <w:pStyle w:val="BodyText"/>
        <w:spacing w:before="11"/>
        <w:rPr>
          <w:sz w:val="23"/>
        </w:rPr>
      </w:pPr>
    </w:p>
    <w:p>
      <w:pPr>
        <w:pStyle w:val="ListParagraph"/>
        <w:numPr>
          <w:ilvl w:val="2"/>
          <w:numId w:val="6"/>
        </w:numPr>
        <w:tabs>
          <w:tab w:pos="1540" w:val="left" w:leader="none"/>
          <w:tab w:pos="1541" w:val="left" w:leader="none"/>
        </w:tabs>
        <w:spacing w:line="240" w:lineRule="auto" w:before="0" w:after="0"/>
        <w:ind w:left="1540" w:right="142" w:hanging="720"/>
        <w:jc w:val="left"/>
        <w:rPr>
          <w:sz w:val="24"/>
        </w:rPr>
      </w:pPr>
      <w:r>
        <w:rPr>
          <w:sz w:val="24"/>
        </w:rPr>
        <w:t>Plywood, OSB, lumber or pressure-treated wood moisture content, measured</w:t>
      </w:r>
      <w:r>
        <w:rPr>
          <w:spacing w:val="-12"/>
          <w:sz w:val="24"/>
        </w:rPr>
        <w:t> </w:t>
      </w:r>
      <w:r>
        <w:rPr>
          <w:sz w:val="24"/>
        </w:rPr>
        <w:t>with a wood moisture meter in the core of the substrate, shall be below</w:t>
      </w:r>
      <w:r>
        <w:rPr>
          <w:spacing w:val="-9"/>
          <w:sz w:val="24"/>
        </w:rPr>
        <w:t> </w:t>
      </w:r>
      <w:r>
        <w:rPr>
          <w:sz w:val="24"/>
        </w:rPr>
        <w:t>20%.</w:t>
      </w:r>
    </w:p>
    <w:p>
      <w:pPr>
        <w:pStyle w:val="BodyText"/>
        <w:spacing w:before="1"/>
      </w:pPr>
    </w:p>
    <w:p>
      <w:pPr>
        <w:pStyle w:val="ListParagraph"/>
        <w:numPr>
          <w:ilvl w:val="2"/>
          <w:numId w:val="6"/>
        </w:numPr>
        <w:tabs>
          <w:tab w:pos="1540" w:val="left" w:leader="none"/>
          <w:tab w:pos="1541" w:val="left" w:leader="none"/>
        </w:tabs>
        <w:spacing w:line="240" w:lineRule="auto" w:before="0" w:after="0"/>
        <w:ind w:left="1540" w:right="0" w:hanging="720"/>
        <w:jc w:val="left"/>
        <w:rPr>
          <w:sz w:val="24"/>
        </w:rPr>
      </w:pPr>
      <w:r>
        <w:rPr>
          <w:sz w:val="24"/>
        </w:rPr>
        <w:t>Inform Architect [Consultant] [Owner] in writing</w:t>
      </w:r>
      <w:r>
        <w:rPr>
          <w:spacing w:val="-2"/>
          <w:sz w:val="24"/>
        </w:rPr>
        <w:t> </w:t>
      </w:r>
      <w:r>
        <w:rPr>
          <w:sz w:val="24"/>
        </w:rPr>
        <w:t>of</w:t>
      </w:r>
    </w:p>
    <w:p>
      <w:pPr>
        <w:pStyle w:val="ListParagraph"/>
        <w:numPr>
          <w:ilvl w:val="3"/>
          <w:numId w:val="6"/>
        </w:numPr>
        <w:tabs>
          <w:tab w:pos="1901" w:val="left" w:leader="none"/>
        </w:tabs>
        <w:spacing w:line="240" w:lineRule="auto" w:before="0" w:after="0"/>
        <w:ind w:left="1900" w:right="0" w:hanging="360"/>
        <w:jc w:val="left"/>
        <w:rPr>
          <w:sz w:val="24"/>
        </w:rPr>
      </w:pPr>
      <w:r>
        <w:rPr>
          <w:sz w:val="24"/>
        </w:rPr>
        <w:t>Unsatisfactory</w:t>
      </w:r>
      <w:r>
        <w:rPr>
          <w:spacing w:val="-6"/>
          <w:sz w:val="24"/>
        </w:rPr>
        <w:t> </w:t>
      </w:r>
      <w:r>
        <w:rPr>
          <w:sz w:val="24"/>
        </w:rPr>
        <w:t>substrates</w:t>
      </w:r>
    </w:p>
    <w:p>
      <w:pPr>
        <w:pStyle w:val="ListParagraph"/>
        <w:numPr>
          <w:ilvl w:val="3"/>
          <w:numId w:val="6"/>
        </w:numPr>
        <w:tabs>
          <w:tab w:pos="1901" w:val="left" w:leader="none"/>
        </w:tabs>
        <w:spacing w:line="240" w:lineRule="auto" w:before="0" w:after="0"/>
        <w:ind w:left="1900" w:right="0" w:hanging="360"/>
        <w:jc w:val="left"/>
        <w:rPr>
          <w:sz w:val="24"/>
        </w:rPr>
      </w:pPr>
      <w:r>
        <w:rPr>
          <w:sz w:val="24"/>
        </w:rPr>
        <w:t>Cracks in concrete and masonry.</w:t>
      </w:r>
    </w:p>
    <w:p>
      <w:pPr>
        <w:pStyle w:val="ListParagraph"/>
        <w:numPr>
          <w:ilvl w:val="3"/>
          <w:numId w:val="6"/>
        </w:numPr>
        <w:tabs>
          <w:tab w:pos="1901" w:val="left" w:leader="none"/>
        </w:tabs>
        <w:spacing w:line="240" w:lineRule="auto" w:before="0" w:after="0"/>
        <w:ind w:left="1900" w:right="148" w:hanging="360"/>
        <w:jc w:val="left"/>
        <w:rPr>
          <w:sz w:val="24"/>
        </w:rPr>
      </w:pPr>
      <w:r>
        <w:rPr>
          <w:sz w:val="24"/>
        </w:rPr>
        <w:t>Gaps or obstructions such as steel beams, angles, plates and projections</w:t>
      </w:r>
      <w:r>
        <w:rPr>
          <w:spacing w:val="-12"/>
          <w:sz w:val="24"/>
        </w:rPr>
        <w:t> </w:t>
      </w:r>
      <w:r>
        <w:rPr>
          <w:sz w:val="24"/>
        </w:rPr>
        <w:t>which cannot be spanned or covered by Product or</w:t>
      </w:r>
      <w:r>
        <w:rPr>
          <w:spacing w:val="-6"/>
          <w:sz w:val="24"/>
        </w:rPr>
        <w:t> </w:t>
      </w:r>
      <w:r>
        <w:rPr>
          <w:sz w:val="24"/>
        </w:rPr>
        <w:t>Accessories.</w:t>
      </w:r>
    </w:p>
    <w:p>
      <w:pPr>
        <w:pStyle w:val="ListParagraph"/>
        <w:numPr>
          <w:ilvl w:val="3"/>
          <w:numId w:val="6"/>
        </w:numPr>
        <w:tabs>
          <w:tab w:pos="1901" w:val="left" w:leader="none"/>
        </w:tabs>
        <w:spacing w:line="240" w:lineRule="auto" w:before="0" w:after="0"/>
        <w:ind w:left="1900" w:right="0" w:hanging="360"/>
        <w:jc w:val="left"/>
        <w:rPr>
          <w:sz w:val="24"/>
        </w:rPr>
      </w:pPr>
      <w:r>
        <w:rPr>
          <w:sz w:val="24"/>
        </w:rPr>
        <w:t>Anticipated problems applying product and accessories over</w:t>
      </w:r>
      <w:r>
        <w:rPr>
          <w:spacing w:val="-3"/>
          <w:sz w:val="24"/>
        </w:rPr>
        <w:t> </w:t>
      </w:r>
      <w:r>
        <w:rPr>
          <w:sz w:val="24"/>
        </w:rPr>
        <w:t>substrate.</w:t>
      </w:r>
    </w:p>
    <w:p>
      <w:pPr>
        <w:pStyle w:val="BodyText"/>
      </w:pPr>
    </w:p>
    <w:p>
      <w:pPr>
        <w:pStyle w:val="ListParagraph"/>
        <w:numPr>
          <w:ilvl w:val="1"/>
          <w:numId w:val="6"/>
        </w:numPr>
        <w:tabs>
          <w:tab w:pos="820" w:val="left" w:leader="none"/>
          <w:tab w:pos="821" w:val="left" w:leader="none"/>
        </w:tabs>
        <w:spacing w:line="240" w:lineRule="auto" w:before="0" w:after="0"/>
        <w:ind w:left="820" w:right="0" w:hanging="720"/>
        <w:jc w:val="left"/>
        <w:rPr>
          <w:sz w:val="24"/>
        </w:rPr>
      </w:pPr>
      <w:r>
        <w:rPr>
          <w:sz w:val="24"/>
        </w:rPr>
        <w:t>SURFACE</w:t>
      </w:r>
      <w:r>
        <w:rPr>
          <w:spacing w:val="-1"/>
          <w:sz w:val="24"/>
        </w:rPr>
        <w:t> </w:t>
      </w:r>
      <w:r>
        <w:rPr>
          <w:sz w:val="24"/>
        </w:rPr>
        <w:t>PREPARATION</w:t>
      </w:r>
    </w:p>
    <w:p>
      <w:pPr>
        <w:pStyle w:val="BodyText"/>
      </w:pPr>
    </w:p>
    <w:p>
      <w:pPr>
        <w:pStyle w:val="BodyText"/>
        <w:ind w:left="820" w:right="155"/>
      </w:pPr>
      <w:r>
        <w:rPr>
          <w:color w:val="0000FF"/>
        </w:rPr>
        <w:t>[NOTE TO SPECIFIER: Incorporate Paragraph A and its sub-paragraphs into Section 04 20 00 - Unit Masonry]</w:t>
      </w:r>
    </w:p>
    <w:p>
      <w:pPr>
        <w:pStyle w:val="BodyText"/>
      </w:pPr>
    </w:p>
    <w:p>
      <w:pPr>
        <w:pStyle w:val="ListParagraph"/>
        <w:numPr>
          <w:ilvl w:val="2"/>
          <w:numId w:val="6"/>
        </w:numPr>
        <w:tabs>
          <w:tab w:pos="1540" w:val="left" w:leader="none"/>
          <w:tab w:pos="1541" w:val="left" w:leader="none"/>
        </w:tabs>
        <w:spacing w:line="240" w:lineRule="auto" w:before="0" w:after="0"/>
        <w:ind w:left="1540" w:right="145" w:hanging="720"/>
        <w:jc w:val="left"/>
        <w:rPr>
          <w:sz w:val="24"/>
        </w:rPr>
      </w:pPr>
      <w:r>
        <w:rPr>
          <w:color w:val="0000FF"/>
          <w:sz w:val="24"/>
        </w:rPr>
        <w:t>[Note to Mason: This project will have fluid-applied Membrane Air Barrier material applied to the cavity side of the CMU. Special attention and care must be taken to provide a smooth, filled surface to receive the membrane. The care is necessary to insure the design performance of the selected materials.] </w:t>
      </w:r>
      <w:r>
        <w:rPr>
          <w:sz w:val="24"/>
        </w:rPr>
        <w:t>Concrete masonry unit (CMU) wall shall be prepared as follows to accept the air &amp; vapor barrier:</w:t>
      </w:r>
    </w:p>
    <w:p>
      <w:pPr>
        <w:pStyle w:val="ListParagraph"/>
        <w:numPr>
          <w:ilvl w:val="3"/>
          <w:numId w:val="6"/>
        </w:numPr>
        <w:tabs>
          <w:tab w:pos="1901" w:val="left" w:leader="none"/>
        </w:tabs>
        <w:spacing w:line="240" w:lineRule="auto" w:before="1" w:after="0"/>
        <w:ind w:left="1900" w:right="185" w:hanging="360"/>
        <w:jc w:val="left"/>
        <w:rPr>
          <w:sz w:val="24"/>
        </w:rPr>
      </w:pPr>
      <w:r>
        <w:rPr>
          <w:sz w:val="24"/>
        </w:rPr>
        <w:t>Surfaces shall be free of contaminants such as grease, oil and wax on</w:t>
      </w:r>
      <w:r>
        <w:rPr>
          <w:spacing w:val="-15"/>
          <w:sz w:val="24"/>
        </w:rPr>
        <w:t> </w:t>
      </w:r>
      <w:r>
        <w:rPr>
          <w:sz w:val="24"/>
        </w:rPr>
        <w:t>surfaces to receive</w:t>
      </w:r>
      <w:r>
        <w:rPr>
          <w:spacing w:val="-1"/>
          <w:sz w:val="24"/>
        </w:rPr>
        <w:t> </w:t>
      </w:r>
      <w:r>
        <w:rPr>
          <w:sz w:val="24"/>
        </w:rPr>
        <w:t>membrane</w:t>
      </w:r>
    </w:p>
    <w:p>
      <w:pPr>
        <w:pStyle w:val="ListParagraph"/>
        <w:numPr>
          <w:ilvl w:val="3"/>
          <w:numId w:val="6"/>
        </w:numPr>
        <w:tabs>
          <w:tab w:pos="1901" w:val="left" w:leader="none"/>
        </w:tabs>
        <w:spacing w:line="240" w:lineRule="auto" w:before="0" w:after="0"/>
        <w:ind w:left="1900" w:right="0" w:hanging="360"/>
        <w:jc w:val="left"/>
        <w:rPr>
          <w:sz w:val="24"/>
        </w:rPr>
      </w:pPr>
      <w:r>
        <w:rPr>
          <w:sz w:val="24"/>
        </w:rPr>
        <w:t>The CMU surfaces shall be free from</w:t>
      </w:r>
      <w:r>
        <w:rPr>
          <w:spacing w:val="-3"/>
          <w:sz w:val="24"/>
        </w:rPr>
        <w:t> </w:t>
      </w:r>
      <w:r>
        <w:rPr>
          <w:sz w:val="24"/>
        </w:rPr>
        <w:t>projections.</w:t>
      </w:r>
    </w:p>
    <w:p>
      <w:pPr>
        <w:pStyle w:val="ListParagraph"/>
        <w:numPr>
          <w:ilvl w:val="3"/>
          <w:numId w:val="6"/>
        </w:numPr>
        <w:tabs>
          <w:tab w:pos="1901" w:val="left" w:leader="none"/>
        </w:tabs>
        <w:spacing w:line="240" w:lineRule="auto" w:before="0" w:after="0"/>
        <w:ind w:left="1900" w:right="0" w:hanging="360"/>
        <w:jc w:val="left"/>
        <w:rPr>
          <w:sz w:val="24"/>
        </w:rPr>
      </w:pPr>
      <w:r>
        <w:rPr>
          <w:sz w:val="24"/>
        </w:rPr>
        <w:t>Strike all mortar joints flush to the face of the concrete</w:t>
      </w:r>
      <w:r>
        <w:rPr>
          <w:spacing w:val="-8"/>
          <w:sz w:val="24"/>
        </w:rPr>
        <w:t> </w:t>
      </w:r>
      <w:r>
        <w:rPr>
          <w:sz w:val="24"/>
        </w:rPr>
        <w:t>block.</w:t>
      </w:r>
    </w:p>
    <w:p>
      <w:pPr>
        <w:pStyle w:val="ListParagraph"/>
        <w:numPr>
          <w:ilvl w:val="3"/>
          <w:numId w:val="6"/>
        </w:numPr>
        <w:tabs>
          <w:tab w:pos="1901" w:val="left" w:leader="none"/>
        </w:tabs>
        <w:spacing w:line="240" w:lineRule="auto" w:before="0" w:after="0"/>
        <w:ind w:left="1900" w:right="0" w:hanging="360"/>
        <w:jc w:val="left"/>
        <w:rPr>
          <w:sz w:val="24"/>
        </w:rPr>
      </w:pPr>
      <w:r>
        <w:rPr>
          <w:sz w:val="24"/>
        </w:rPr>
        <w:t>Fill all voids and holes with mortar, sealant or other approved fill</w:t>
      </w:r>
      <w:r>
        <w:rPr>
          <w:spacing w:val="-9"/>
          <w:sz w:val="24"/>
        </w:rPr>
        <w:t> </w:t>
      </w:r>
      <w:r>
        <w:rPr>
          <w:sz w:val="24"/>
        </w:rPr>
        <w:t>material.</w:t>
      </w:r>
    </w:p>
    <w:p>
      <w:pPr>
        <w:pStyle w:val="ListParagraph"/>
        <w:numPr>
          <w:ilvl w:val="3"/>
          <w:numId w:val="6"/>
        </w:numPr>
        <w:tabs>
          <w:tab w:pos="1901" w:val="left" w:leader="none"/>
        </w:tabs>
        <w:spacing w:line="240" w:lineRule="auto" w:before="0" w:after="0"/>
        <w:ind w:left="1900" w:right="0" w:hanging="360"/>
        <w:jc w:val="left"/>
        <w:rPr>
          <w:sz w:val="24"/>
        </w:rPr>
      </w:pPr>
      <w:r>
        <w:rPr>
          <w:sz w:val="24"/>
        </w:rPr>
        <w:t>Surface irregularities shall be ground flush or made</w:t>
      </w:r>
      <w:r>
        <w:rPr>
          <w:spacing w:val="-5"/>
          <w:sz w:val="24"/>
        </w:rPr>
        <w:t> </w:t>
      </w:r>
      <w:r>
        <w:rPr>
          <w:sz w:val="24"/>
        </w:rPr>
        <w:t>smooth.</w:t>
      </w:r>
    </w:p>
    <w:p>
      <w:pPr>
        <w:pStyle w:val="ListParagraph"/>
        <w:numPr>
          <w:ilvl w:val="3"/>
          <w:numId w:val="6"/>
        </w:numPr>
        <w:tabs>
          <w:tab w:pos="1901" w:val="left" w:leader="none"/>
        </w:tabs>
        <w:spacing w:line="240" w:lineRule="auto" w:before="0" w:after="0"/>
        <w:ind w:left="1900" w:right="139" w:hanging="360"/>
        <w:jc w:val="left"/>
        <w:rPr>
          <w:sz w:val="24"/>
        </w:rPr>
      </w:pPr>
      <w:r>
        <w:rPr>
          <w:sz w:val="24"/>
        </w:rPr>
        <w:t>Fill around all penetrations with mortar, sealant or other approved fill material and strike</w:t>
      </w:r>
      <w:r>
        <w:rPr>
          <w:spacing w:val="-3"/>
          <w:sz w:val="24"/>
        </w:rPr>
        <w:t> </w:t>
      </w:r>
      <w:r>
        <w:rPr>
          <w:sz w:val="24"/>
        </w:rPr>
        <w:t>flush.</w:t>
      </w:r>
    </w:p>
    <w:p>
      <w:pPr>
        <w:pStyle w:val="ListParagraph"/>
        <w:numPr>
          <w:ilvl w:val="3"/>
          <w:numId w:val="6"/>
        </w:numPr>
        <w:tabs>
          <w:tab w:pos="1901" w:val="left" w:leader="none"/>
        </w:tabs>
        <w:spacing w:line="240" w:lineRule="auto" w:before="0" w:after="0"/>
        <w:ind w:left="1900" w:right="398" w:hanging="360"/>
        <w:jc w:val="left"/>
        <w:rPr>
          <w:sz w:val="24"/>
        </w:rPr>
      </w:pPr>
      <w:r>
        <w:rPr>
          <w:sz w:val="24"/>
        </w:rPr>
        <w:t>If the surfaces cannot be made smooth to the satisfaction of the Architect,</w:t>
      </w:r>
      <w:r>
        <w:rPr>
          <w:spacing w:val="-16"/>
          <w:sz w:val="24"/>
        </w:rPr>
        <w:t> </w:t>
      </w:r>
      <w:r>
        <w:rPr>
          <w:sz w:val="24"/>
        </w:rPr>
        <w:t>it will be the responsibility of the trade to alternatively apply a parge coat (typically one part cement to three parts sand) over the entire surface to receive Air Barrier</w:t>
      </w:r>
      <w:r>
        <w:rPr>
          <w:spacing w:val="-1"/>
          <w:sz w:val="24"/>
        </w:rPr>
        <w:t> </w:t>
      </w:r>
      <w:r>
        <w:rPr>
          <w:sz w:val="24"/>
        </w:rPr>
        <w:t>Membrane</w:t>
      </w:r>
    </w:p>
    <w:p>
      <w:pPr>
        <w:pStyle w:val="ListParagraph"/>
        <w:numPr>
          <w:ilvl w:val="3"/>
          <w:numId w:val="6"/>
        </w:numPr>
        <w:tabs>
          <w:tab w:pos="1901" w:val="left" w:leader="none"/>
        </w:tabs>
        <w:spacing w:line="240" w:lineRule="auto" w:before="1" w:after="0"/>
        <w:ind w:left="1900" w:right="441" w:hanging="360"/>
        <w:jc w:val="left"/>
        <w:rPr>
          <w:sz w:val="24"/>
        </w:rPr>
      </w:pPr>
      <w:r>
        <w:rPr>
          <w:sz w:val="24"/>
        </w:rPr>
        <w:t>Remove mortar droppings on brick ties, shelf angles, brick shelves or</w:t>
      </w:r>
      <w:r>
        <w:rPr>
          <w:spacing w:val="-11"/>
          <w:sz w:val="24"/>
        </w:rPr>
        <w:t> </w:t>
      </w:r>
      <w:r>
        <w:rPr>
          <w:sz w:val="24"/>
        </w:rPr>
        <w:t>other horizontal</w:t>
      </w:r>
      <w:r>
        <w:rPr>
          <w:spacing w:val="-1"/>
          <w:sz w:val="24"/>
        </w:rPr>
        <w:t> </w:t>
      </w:r>
      <w:r>
        <w:rPr>
          <w:sz w:val="24"/>
        </w:rPr>
        <w:t>obstructions.</w:t>
      </w:r>
    </w:p>
    <w:p>
      <w:pPr>
        <w:spacing w:after="0" w:line="240" w:lineRule="auto"/>
        <w:jc w:val="left"/>
        <w:rPr>
          <w:sz w:val="24"/>
        </w:rPr>
        <w:sectPr>
          <w:pgSz w:w="12240" w:h="15840"/>
          <w:pgMar w:header="0" w:footer="700" w:top="1360" w:bottom="880" w:left="1340" w:right="1340"/>
        </w:sectPr>
      </w:pPr>
    </w:p>
    <w:p>
      <w:pPr>
        <w:pStyle w:val="BodyText"/>
        <w:spacing w:before="5"/>
        <w:rPr>
          <w:sz w:val="10"/>
        </w:rPr>
      </w:pPr>
    </w:p>
    <w:p>
      <w:pPr>
        <w:pStyle w:val="ListParagraph"/>
        <w:numPr>
          <w:ilvl w:val="2"/>
          <w:numId w:val="6"/>
        </w:numPr>
        <w:tabs>
          <w:tab w:pos="1540" w:val="left" w:leader="none"/>
          <w:tab w:pos="1541" w:val="left" w:leader="none"/>
        </w:tabs>
        <w:spacing w:line="240" w:lineRule="auto" w:before="90" w:after="0"/>
        <w:ind w:left="1540" w:right="509" w:hanging="720"/>
        <w:jc w:val="left"/>
        <w:rPr>
          <w:sz w:val="24"/>
        </w:rPr>
      </w:pPr>
      <w:r>
        <w:rPr>
          <w:sz w:val="24"/>
        </w:rPr>
        <w:t>Fill cracks, gaps and joints with fill compound, detail sealant or other material approved by air barrier</w:t>
      </w:r>
      <w:r>
        <w:rPr>
          <w:spacing w:val="-6"/>
          <w:sz w:val="24"/>
        </w:rPr>
        <w:t> </w:t>
      </w:r>
      <w:r>
        <w:rPr>
          <w:sz w:val="24"/>
        </w:rPr>
        <w:t>manufacturer.</w:t>
      </w:r>
    </w:p>
    <w:p>
      <w:pPr>
        <w:pStyle w:val="BodyText"/>
      </w:pPr>
    </w:p>
    <w:p>
      <w:pPr>
        <w:pStyle w:val="ListParagraph"/>
        <w:numPr>
          <w:ilvl w:val="2"/>
          <w:numId w:val="6"/>
        </w:numPr>
        <w:tabs>
          <w:tab w:pos="1540" w:val="left" w:leader="none"/>
          <w:tab w:pos="1541" w:val="left" w:leader="none"/>
        </w:tabs>
        <w:spacing w:line="240" w:lineRule="auto" w:before="1" w:after="0"/>
        <w:ind w:left="1540" w:right="409" w:hanging="720"/>
        <w:jc w:val="left"/>
        <w:rPr>
          <w:sz w:val="24"/>
        </w:rPr>
      </w:pPr>
      <w:r>
        <w:rPr>
          <w:sz w:val="24"/>
        </w:rPr>
        <w:t>Fill rough gaps around pipe, conduit and similar penetrations with mortar, non- shrink grout, fill compound or polyurethane foam sealant shaved</w:t>
      </w:r>
      <w:r>
        <w:rPr>
          <w:spacing w:val="1"/>
          <w:sz w:val="24"/>
        </w:rPr>
        <w:t> </w:t>
      </w:r>
      <w:r>
        <w:rPr>
          <w:sz w:val="24"/>
        </w:rPr>
        <w:t>flush.</w:t>
      </w:r>
    </w:p>
    <w:p>
      <w:pPr>
        <w:pStyle w:val="BodyText"/>
        <w:spacing w:before="11"/>
        <w:rPr>
          <w:sz w:val="23"/>
        </w:rPr>
      </w:pPr>
    </w:p>
    <w:p>
      <w:pPr>
        <w:pStyle w:val="ListParagraph"/>
        <w:numPr>
          <w:ilvl w:val="2"/>
          <w:numId w:val="6"/>
        </w:numPr>
        <w:tabs>
          <w:tab w:pos="1540" w:val="left" w:leader="none"/>
          <w:tab w:pos="1541" w:val="left" w:leader="none"/>
        </w:tabs>
        <w:spacing w:line="240" w:lineRule="auto" w:before="0" w:after="0"/>
        <w:ind w:left="1540" w:right="445" w:hanging="720"/>
        <w:jc w:val="left"/>
        <w:rPr>
          <w:sz w:val="24"/>
        </w:rPr>
      </w:pPr>
      <w:r>
        <w:rPr>
          <w:sz w:val="24"/>
        </w:rPr>
        <w:t>Apply a ¾ inch cant of fill compound or detail sealant at the intersection of the base of the wall and the</w:t>
      </w:r>
      <w:r>
        <w:rPr>
          <w:spacing w:val="-3"/>
          <w:sz w:val="24"/>
        </w:rPr>
        <w:t> </w:t>
      </w:r>
      <w:r>
        <w:rPr>
          <w:sz w:val="24"/>
        </w:rPr>
        <w:t>footing.</w:t>
      </w:r>
    </w:p>
    <w:p>
      <w:pPr>
        <w:pStyle w:val="BodyText"/>
      </w:pPr>
    </w:p>
    <w:p>
      <w:pPr>
        <w:pStyle w:val="ListParagraph"/>
        <w:numPr>
          <w:ilvl w:val="1"/>
          <w:numId w:val="6"/>
        </w:numPr>
        <w:tabs>
          <w:tab w:pos="820" w:val="left" w:leader="none"/>
          <w:tab w:pos="821" w:val="left" w:leader="none"/>
        </w:tabs>
        <w:spacing w:line="240" w:lineRule="auto" w:before="0" w:after="0"/>
        <w:ind w:left="820" w:right="0" w:hanging="720"/>
        <w:jc w:val="left"/>
        <w:rPr>
          <w:sz w:val="24"/>
        </w:rPr>
      </w:pPr>
      <w:r>
        <w:rPr>
          <w:sz w:val="24"/>
        </w:rPr>
        <w:t>DETAILING</w:t>
      </w:r>
    </w:p>
    <w:p>
      <w:pPr>
        <w:pStyle w:val="BodyText"/>
      </w:pPr>
    </w:p>
    <w:p>
      <w:pPr>
        <w:pStyle w:val="ListParagraph"/>
        <w:numPr>
          <w:ilvl w:val="2"/>
          <w:numId w:val="6"/>
        </w:numPr>
        <w:tabs>
          <w:tab w:pos="1540" w:val="left" w:leader="none"/>
          <w:tab w:pos="1541" w:val="left" w:leader="none"/>
        </w:tabs>
        <w:spacing w:line="240" w:lineRule="auto" w:before="0" w:after="0"/>
        <w:ind w:left="1540" w:right="317" w:hanging="720"/>
        <w:jc w:val="left"/>
        <w:rPr>
          <w:sz w:val="24"/>
        </w:rPr>
      </w:pPr>
      <w:r>
        <w:rPr>
          <w:sz w:val="24"/>
        </w:rPr>
        <w:t>Additional materials and installation are required at joints, transitions,</w:t>
      </w:r>
      <w:r>
        <w:rPr>
          <w:spacing w:val="-16"/>
          <w:sz w:val="24"/>
        </w:rPr>
        <w:t> </w:t>
      </w:r>
      <w:r>
        <w:rPr>
          <w:sz w:val="24"/>
        </w:rPr>
        <w:t>openings, terminations, penetrations and similar surface irregularities. Perform detailing before or after product</w:t>
      </w:r>
      <w:r>
        <w:rPr>
          <w:spacing w:val="-2"/>
          <w:sz w:val="24"/>
        </w:rPr>
        <w:t> </w:t>
      </w:r>
      <w:r>
        <w:rPr>
          <w:sz w:val="24"/>
        </w:rPr>
        <w:t>installation.</w:t>
      </w:r>
    </w:p>
    <w:p>
      <w:pPr>
        <w:pStyle w:val="BodyText"/>
        <w:spacing w:before="1"/>
      </w:pPr>
    </w:p>
    <w:p>
      <w:pPr>
        <w:pStyle w:val="ListParagraph"/>
        <w:numPr>
          <w:ilvl w:val="2"/>
          <w:numId w:val="6"/>
        </w:numPr>
        <w:tabs>
          <w:tab w:pos="1540" w:val="left" w:leader="none"/>
          <w:tab w:pos="1541" w:val="left" w:leader="none"/>
        </w:tabs>
        <w:spacing w:line="240" w:lineRule="auto" w:before="0" w:after="0"/>
        <w:ind w:left="1540" w:right="0" w:hanging="720"/>
        <w:jc w:val="left"/>
        <w:rPr>
          <w:sz w:val="24"/>
        </w:rPr>
      </w:pPr>
      <w:r>
        <w:rPr>
          <w:sz w:val="24"/>
        </w:rPr>
        <w:t>Install product and accessories in details as directed in manufacturer’s</w:t>
      </w:r>
      <w:r>
        <w:rPr>
          <w:spacing w:val="-13"/>
          <w:sz w:val="24"/>
        </w:rPr>
        <w:t> </w:t>
      </w:r>
      <w:r>
        <w:rPr>
          <w:sz w:val="24"/>
        </w:rPr>
        <w:t>literature.</w:t>
      </w:r>
    </w:p>
    <w:p>
      <w:pPr>
        <w:pStyle w:val="BodyText"/>
      </w:pPr>
    </w:p>
    <w:p>
      <w:pPr>
        <w:pStyle w:val="ListParagraph"/>
        <w:numPr>
          <w:ilvl w:val="2"/>
          <w:numId w:val="6"/>
        </w:numPr>
        <w:tabs>
          <w:tab w:pos="1540" w:val="left" w:leader="none"/>
          <w:tab w:pos="1541" w:val="left" w:leader="none"/>
        </w:tabs>
        <w:spacing w:line="240" w:lineRule="auto" w:before="0" w:after="0"/>
        <w:ind w:left="1540" w:right="0" w:hanging="720"/>
        <w:jc w:val="left"/>
        <w:rPr>
          <w:sz w:val="24"/>
        </w:rPr>
      </w:pPr>
      <w:r>
        <w:rPr>
          <w:sz w:val="24"/>
        </w:rPr>
        <w:t>Sheathing joints, use one of the following</w:t>
      </w:r>
      <w:r>
        <w:rPr>
          <w:spacing w:val="-7"/>
          <w:sz w:val="24"/>
        </w:rPr>
        <w:t> </w:t>
      </w:r>
      <w:r>
        <w:rPr>
          <w:sz w:val="24"/>
        </w:rPr>
        <w:t>methods:</w:t>
      </w:r>
    </w:p>
    <w:p>
      <w:pPr>
        <w:pStyle w:val="ListParagraph"/>
        <w:numPr>
          <w:ilvl w:val="3"/>
          <w:numId w:val="6"/>
        </w:numPr>
        <w:tabs>
          <w:tab w:pos="1901" w:val="left" w:leader="none"/>
        </w:tabs>
        <w:spacing w:line="240" w:lineRule="auto" w:before="0" w:after="0"/>
        <w:ind w:left="1900" w:right="0" w:hanging="360"/>
        <w:jc w:val="left"/>
        <w:rPr>
          <w:sz w:val="24"/>
        </w:rPr>
      </w:pPr>
      <w:r>
        <w:rPr>
          <w:sz w:val="24"/>
        </w:rPr>
        <w:t>4 inch reinforcing fabric imbedded in product and centered over</w:t>
      </w:r>
      <w:r>
        <w:rPr>
          <w:spacing w:val="-2"/>
          <w:sz w:val="24"/>
        </w:rPr>
        <w:t> </w:t>
      </w:r>
      <w:r>
        <w:rPr>
          <w:sz w:val="24"/>
        </w:rPr>
        <w:t>joint.</w:t>
      </w:r>
    </w:p>
    <w:p>
      <w:pPr>
        <w:pStyle w:val="ListParagraph"/>
        <w:numPr>
          <w:ilvl w:val="3"/>
          <w:numId w:val="6"/>
        </w:numPr>
        <w:tabs>
          <w:tab w:pos="1901" w:val="left" w:leader="none"/>
        </w:tabs>
        <w:spacing w:line="240" w:lineRule="auto" w:before="0" w:after="0"/>
        <w:ind w:left="1900" w:right="0" w:hanging="360"/>
        <w:jc w:val="left"/>
        <w:rPr>
          <w:sz w:val="24"/>
        </w:rPr>
      </w:pPr>
      <w:r>
        <w:rPr>
          <w:sz w:val="24"/>
        </w:rPr>
        <w:t>2” width liquid flashing centered over</w:t>
      </w:r>
      <w:r>
        <w:rPr>
          <w:spacing w:val="-5"/>
          <w:sz w:val="24"/>
        </w:rPr>
        <w:t> </w:t>
      </w:r>
      <w:r>
        <w:rPr>
          <w:sz w:val="24"/>
        </w:rPr>
        <w:t>joint.</w:t>
      </w:r>
    </w:p>
    <w:p>
      <w:pPr>
        <w:pStyle w:val="BodyText"/>
      </w:pPr>
    </w:p>
    <w:p>
      <w:pPr>
        <w:pStyle w:val="ListParagraph"/>
        <w:numPr>
          <w:ilvl w:val="2"/>
          <w:numId w:val="6"/>
        </w:numPr>
        <w:tabs>
          <w:tab w:pos="1541" w:val="left" w:leader="none"/>
        </w:tabs>
        <w:spacing w:line="240" w:lineRule="auto" w:before="0" w:after="0"/>
        <w:ind w:left="1540" w:right="660" w:hanging="720"/>
        <w:jc w:val="both"/>
        <w:rPr>
          <w:sz w:val="24"/>
        </w:rPr>
      </w:pPr>
      <w:r>
        <w:rPr>
          <w:sz w:val="24"/>
        </w:rPr>
        <w:t>Sheathing inside and outside corners. Flashing or reinforcement shall bear</w:t>
      </w:r>
      <w:r>
        <w:rPr>
          <w:spacing w:val="-13"/>
          <w:sz w:val="24"/>
        </w:rPr>
        <w:t> </w:t>
      </w:r>
      <w:r>
        <w:rPr>
          <w:sz w:val="24"/>
        </w:rPr>
        <w:t>3 inches minimum onto either side of angle change. Use any of the following methods:</w:t>
      </w:r>
    </w:p>
    <w:p>
      <w:pPr>
        <w:pStyle w:val="ListParagraph"/>
        <w:numPr>
          <w:ilvl w:val="3"/>
          <w:numId w:val="6"/>
        </w:numPr>
        <w:tabs>
          <w:tab w:pos="1901" w:val="left" w:leader="none"/>
        </w:tabs>
        <w:spacing w:line="240" w:lineRule="auto" w:before="0" w:after="0"/>
        <w:ind w:left="1900" w:right="0" w:hanging="360"/>
        <w:jc w:val="left"/>
        <w:rPr>
          <w:sz w:val="24"/>
        </w:rPr>
      </w:pPr>
      <w:r>
        <w:rPr>
          <w:sz w:val="24"/>
        </w:rPr>
        <w:t>Sheet detail</w:t>
      </w:r>
      <w:r>
        <w:rPr>
          <w:spacing w:val="-1"/>
          <w:sz w:val="24"/>
        </w:rPr>
        <w:t> </w:t>
      </w:r>
      <w:r>
        <w:rPr>
          <w:sz w:val="24"/>
        </w:rPr>
        <w:t>flashing</w:t>
      </w:r>
    </w:p>
    <w:p>
      <w:pPr>
        <w:pStyle w:val="ListParagraph"/>
        <w:numPr>
          <w:ilvl w:val="3"/>
          <w:numId w:val="6"/>
        </w:numPr>
        <w:tabs>
          <w:tab w:pos="1901" w:val="left" w:leader="none"/>
        </w:tabs>
        <w:spacing w:line="240" w:lineRule="auto" w:before="0" w:after="0"/>
        <w:ind w:left="1900" w:right="0" w:hanging="360"/>
        <w:jc w:val="left"/>
        <w:rPr>
          <w:sz w:val="24"/>
        </w:rPr>
      </w:pPr>
      <w:r>
        <w:rPr>
          <w:sz w:val="24"/>
        </w:rPr>
        <w:t>Liquid detail flashing centered over angle</w:t>
      </w:r>
      <w:r>
        <w:rPr>
          <w:spacing w:val="-3"/>
          <w:sz w:val="24"/>
        </w:rPr>
        <w:t> </w:t>
      </w:r>
      <w:r>
        <w:rPr>
          <w:sz w:val="24"/>
        </w:rPr>
        <w:t>change</w:t>
      </w:r>
    </w:p>
    <w:p>
      <w:pPr>
        <w:pStyle w:val="ListParagraph"/>
        <w:numPr>
          <w:ilvl w:val="3"/>
          <w:numId w:val="6"/>
        </w:numPr>
        <w:tabs>
          <w:tab w:pos="1901" w:val="left" w:leader="none"/>
        </w:tabs>
        <w:spacing w:line="240" w:lineRule="auto" w:before="1" w:after="0"/>
        <w:ind w:left="1900" w:right="0" w:hanging="360"/>
        <w:jc w:val="left"/>
        <w:rPr>
          <w:sz w:val="24"/>
        </w:rPr>
      </w:pPr>
      <w:r>
        <w:rPr>
          <w:sz w:val="24"/>
        </w:rPr>
        <w:t>Reinforcing fabric centered over angle change and imbedded in</w:t>
      </w:r>
      <w:r>
        <w:rPr>
          <w:spacing w:val="-8"/>
          <w:sz w:val="24"/>
        </w:rPr>
        <w:t> </w:t>
      </w:r>
      <w:r>
        <w:rPr>
          <w:sz w:val="24"/>
        </w:rPr>
        <w:t>product</w:t>
      </w:r>
    </w:p>
    <w:p>
      <w:pPr>
        <w:pStyle w:val="ListParagraph"/>
        <w:numPr>
          <w:ilvl w:val="3"/>
          <w:numId w:val="6"/>
        </w:numPr>
        <w:tabs>
          <w:tab w:pos="1901" w:val="left" w:leader="none"/>
        </w:tabs>
        <w:spacing w:line="240" w:lineRule="auto" w:before="0" w:after="0"/>
        <w:ind w:left="1900" w:right="0" w:hanging="360"/>
        <w:jc w:val="left"/>
        <w:rPr>
          <w:sz w:val="24"/>
        </w:rPr>
      </w:pPr>
      <w:r>
        <w:rPr>
          <w:sz w:val="24"/>
        </w:rPr>
        <w:t>Glass mat centered over angle change and imbedded in</w:t>
      </w:r>
      <w:r>
        <w:rPr>
          <w:spacing w:val="-4"/>
          <w:sz w:val="24"/>
        </w:rPr>
        <w:t> </w:t>
      </w:r>
      <w:r>
        <w:rPr>
          <w:sz w:val="24"/>
        </w:rPr>
        <w:t>product</w:t>
      </w:r>
    </w:p>
    <w:p>
      <w:pPr>
        <w:pStyle w:val="BodyText"/>
        <w:spacing w:before="11"/>
        <w:rPr>
          <w:sz w:val="23"/>
        </w:rPr>
      </w:pPr>
    </w:p>
    <w:p>
      <w:pPr>
        <w:pStyle w:val="ListParagraph"/>
        <w:numPr>
          <w:ilvl w:val="2"/>
          <w:numId w:val="6"/>
        </w:numPr>
        <w:tabs>
          <w:tab w:pos="1540" w:val="left" w:leader="none"/>
          <w:tab w:pos="1541" w:val="left" w:leader="none"/>
        </w:tabs>
        <w:spacing w:line="240" w:lineRule="auto" w:before="0" w:after="0"/>
        <w:ind w:left="1540" w:right="443" w:hanging="720"/>
        <w:jc w:val="left"/>
        <w:rPr>
          <w:sz w:val="24"/>
        </w:rPr>
      </w:pPr>
      <w:r>
        <w:rPr>
          <w:sz w:val="24"/>
        </w:rPr>
        <w:t>Window openings. Flashing or reinforcement shall bear onto wall 3 inches minimum and shall return into window opening according to Project</w:t>
      </w:r>
      <w:r>
        <w:rPr>
          <w:spacing w:val="-15"/>
          <w:sz w:val="24"/>
        </w:rPr>
        <w:t> </w:t>
      </w:r>
      <w:r>
        <w:rPr>
          <w:sz w:val="24"/>
        </w:rPr>
        <w:t>drawings. Use any of the following</w:t>
      </w:r>
      <w:r>
        <w:rPr>
          <w:spacing w:val="-7"/>
          <w:sz w:val="24"/>
        </w:rPr>
        <w:t> </w:t>
      </w:r>
      <w:r>
        <w:rPr>
          <w:sz w:val="24"/>
        </w:rPr>
        <w:t>materials:</w:t>
      </w:r>
    </w:p>
    <w:p>
      <w:pPr>
        <w:pStyle w:val="ListParagraph"/>
        <w:numPr>
          <w:ilvl w:val="3"/>
          <w:numId w:val="6"/>
        </w:numPr>
        <w:tabs>
          <w:tab w:pos="1901" w:val="left" w:leader="none"/>
        </w:tabs>
        <w:spacing w:line="240" w:lineRule="auto" w:before="0" w:after="0"/>
        <w:ind w:left="1900" w:right="0" w:hanging="360"/>
        <w:jc w:val="left"/>
        <w:rPr>
          <w:sz w:val="24"/>
        </w:rPr>
      </w:pPr>
      <w:r>
        <w:rPr>
          <w:sz w:val="24"/>
        </w:rPr>
        <w:t>Sheet detail</w:t>
      </w:r>
      <w:r>
        <w:rPr>
          <w:spacing w:val="-1"/>
          <w:sz w:val="24"/>
        </w:rPr>
        <w:t> </w:t>
      </w:r>
      <w:r>
        <w:rPr>
          <w:sz w:val="24"/>
        </w:rPr>
        <w:t>flashing</w:t>
      </w:r>
    </w:p>
    <w:p>
      <w:pPr>
        <w:pStyle w:val="ListParagraph"/>
        <w:numPr>
          <w:ilvl w:val="3"/>
          <w:numId w:val="6"/>
        </w:numPr>
        <w:tabs>
          <w:tab w:pos="1901" w:val="left" w:leader="none"/>
        </w:tabs>
        <w:spacing w:line="240" w:lineRule="auto" w:before="0" w:after="0"/>
        <w:ind w:left="1900" w:right="0" w:hanging="360"/>
        <w:jc w:val="left"/>
        <w:rPr>
          <w:sz w:val="24"/>
        </w:rPr>
      </w:pPr>
      <w:r>
        <w:rPr>
          <w:sz w:val="24"/>
        </w:rPr>
        <w:t>Liquid detail</w:t>
      </w:r>
      <w:r>
        <w:rPr>
          <w:spacing w:val="-1"/>
          <w:sz w:val="24"/>
        </w:rPr>
        <w:t> </w:t>
      </w:r>
      <w:r>
        <w:rPr>
          <w:sz w:val="24"/>
        </w:rPr>
        <w:t>flashing</w:t>
      </w:r>
    </w:p>
    <w:p>
      <w:pPr>
        <w:pStyle w:val="ListParagraph"/>
        <w:numPr>
          <w:ilvl w:val="3"/>
          <w:numId w:val="6"/>
        </w:numPr>
        <w:tabs>
          <w:tab w:pos="1901" w:val="left" w:leader="none"/>
        </w:tabs>
        <w:spacing w:line="240" w:lineRule="auto" w:before="0" w:after="0"/>
        <w:ind w:left="1900" w:right="0" w:hanging="360"/>
        <w:jc w:val="left"/>
        <w:rPr>
          <w:sz w:val="24"/>
        </w:rPr>
      </w:pPr>
      <w:r>
        <w:rPr>
          <w:sz w:val="24"/>
        </w:rPr>
        <w:t>Glass mat imbedded in</w:t>
      </w:r>
      <w:r>
        <w:rPr>
          <w:spacing w:val="-1"/>
          <w:sz w:val="24"/>
        </w:rPr>
        <w:t> </w:t>
      </w:r>
      <w:r>
        <w:rPr>
          <w:sz w:val="24"/>
        </w:rPr>
        <w:t>product</w:t>
      </w:r>
    </w:p>
    <w:p>
      <w:pPr>
        <w:pStyle w:val="BodyText"/>
      </w:pPr>
    </w:p>
    <w:p>
      <w:pPr>
        <w:pStyle w:val="ListParagraph"/>
        <w:numPr>
          <w:ilvl w:val="2"/>
          <w:numId w:val="6"/>
        </w:numPr>
        <w:tabs>
          <w:tab w:pos="1540" w:val="left" w:leader="none"/>
          <w:tab w:pos="1541" w:val="left" w:leader="none"/>
        </w:tabs>
        <w:spacing w:line="240" w:lineRule="auto" w:before="0" w:after="0"/>
        <w:ind w:left="1540" w:right="157" w:hanging="720"/>
        <w:jc w:val="left"/>
        <w:rPr>
          <w:sz w:val="24"/>
        </w:rPr>
      </w:pPr>
      <w:r>
        <w:rPr>
          <w:sz w:val="24"/>
        </w:rPr>
        <w:t>Pipe or duct penetrations. Flashing or reinforcement shall bear onto wall 3</w:t>
      </w:r>
      <w:r>
        <w:rPr>
          <w:spacing w:val="-14"/>
          <w:sz w:val="24"/>
        </w:rPr>
        <w:t> </w:t>
      </w:r>
      <w:r>
        <w:rPr>
          <w:sz w:val="24"/>
        </w:rPr>
        <w:t>inches minimum and shall bear onto pipe or duct 3 inches, or according to Project drawings. Select</w:t>
      </w:r>
      <w:r>
        <w:rPr>
          <w:spacing w:val="-1"/>
          <w:sz w:val="24"/>
        </w:rPr>
        <w:t> </w:t>
      </w:r>
      <w:r>
        <w:rPr>
          <w:sz w:val="24"/>
        </w:rPr>
        <w:t>any:</w:t>
      </w:r>
    </w:p>
    <w:p>
      <w:pPr>
        <w:pStyle w:val="ListParagraph"/>
        <w:numPr>
          <w:ilvl w:val="3"/>
          <w:numId w:val="6"/>
        </w:numPr>
        <w:tabs>
          <w:tab w:pos="1901" w:val="left" w:leader="none"/>
        </w:tabs>
        <w:spacing w:line="240" w:lineRule="auto" w:before="1" w:after="0"/>
        <w:ind w:left="1900" w:right="0" w:hanging="360"/>
        <w:jc w:val="left"/>
        <w:rPr>
          <w:sz w:val="24"/>
        </w:rPr>
      </w:pPr>
      <w:r>
        <w:rPr>
          <w:sz w:val="24"/>
        </w:rPr>
        <w:t>Sheet detail</w:t>
      </w:r>
      <w:r>
        <w:rPr>
          <w:spacing w:val="-1"/>
          <w:sz w:val="24"/>
        </w:rPr>
        <w:t> </w:t>
      </w:r>
      <w:r>
        <w:rPr>
          <w:sz w:val="24"/>
        </w:rPr>
        <w:t>flashing</w:t>
      </w:r>
    </w:p>
    <w:p>
      <w:pPr>
        <w:pStyle w:val="ListParagraph"/>
        <w:numPr>
          <w:ilvl w:val="3"/>
          <w:numId w:val="6"/>
        </w:numPr>
        <w:tabs>
          <w:tab w:pos="1901" w:val="left" w:leader="none"/>
        </w:tabs>
        <w:spacing w:line="240" w:lineRule="auto" w:before="0" w:after="0"/>
        <w:ind w:left="1900" w:right="0" w:hanging="360"/>
        <w:jc w:val="left"/>
        <w:rPr>
          <w:sz w:val="24"/>
        </w:rPr>
      </w:pPr>
      <w:r>
        <w:rPr>
          <w:sz w:val="24"/>
        </w:rPr>
        <w:t>Liquid detail</w:t>
      </w:r>
      <w:r>
        <w:rPr>
          <w:spacing w:val="-1"/>
          <w:sz w:val="24"/>
        </w:rPr>
        <w:t> </w:t>
      </w:r>
      <w:r>
        <w:rPr>
          <w:sz w:val="24"/>
        </w:rPr>
        <w:t>flashing</w:t>
      </w:r>
    </w:p>
    <w:p>
      <w:pPr>
        <w:pStyle w:val="ListParagraph"/>
        <w:numPr>
          <w:ilvl w:val="3"/>
          <w:numId w:val="6"/>
        </w:numPr>
        <w:tabs>
          <w:tab w:pos="1901" w:val="left" w:leader="none"/>
        </w:tabs>
        <w:spacing w:line="240" w:lineRule="auto" w:before="0" w:after="0"/>
        <w:ind w:left="1900" w:right="0" w:hanging="360"/>
        <w:jc w:val="left"/>
        <w:rPr>
          <w:sz w:val="24"/>
        </w:rPr>
      </w:pPr>
      <w:r>
        <w:rPr>
          <w:sz w:val="24"/>
        </w:rPr>
        <w:t>Glass mat imbedded in</w:t>
      </w:r>
      <w:r>
        <w:rPr>
          <w:spacing w:val="-1"/>
          <w:sz w:val="24"/>
        </w:rPr>
        <w:t> </w:t>
      </w:r>
      <w:r>
        <w:rPr>
          <w:sz w:val="24"/>
        </w:rPr>
        <w:t>product</w:t>
      </w:r>
    </w:p>
    <w:p>
      <w:pPr>
        <w:pStyle w:val="BodyText"/>
      </w:pPr>
    </w:p>
    <w:p>
      <w:pPr>
        <w:pStyle w:val="ListParagraph"/>
        <w:numPr>
          <w:ilvl w:val="2"/>
          <w:numId w:val="6"/>
        </w:numPr>
        <w:tabs>
          <w:tab w:pos="1540" w:val="left" w:leader="none"/>
          <w:tab w:pos="1541" w:val="left" w:leader="none"/>
        </w:tabs>
        <w:spacing w:line="240" w:lineRule="auto" w:before="0" w:after="0"/>
        <w:ind w:left="1540" w:right="199" w:hanging="720"/>
        <w:jc w:val="left"/>
        <w:rPr>
          <w:sz w:val="24"/>
        </w:rPr>
      </w:pPr>
      <w:r>
        <w:rPr>
          <w:sz w:val="24"/>
        </w:rPr>
        <w:t>Expansion or deflection joints. Flashing shall bear 3 inches minimum onto either side of joint. Select</w:t>
      </w:r>
      <w:r>
        <w:rPr>
          <w:spacing w:val="-2"/>
          <w:sz w:val="24"/>
        </w:rPr>
        <w:t> </w:t>
      </w:r>
      <w:r>
        <w:rPr>
          <w:sz w:val="24"/>
        </w:rPr>
        <w:t>any:</w:t>
      </w:r>
    </w:p>
    <w:p>
      <w:pPr>
        <w:spacing w:after="0" w:line="240" w:lineRule="auto"/>
        <w:jc w:val="left"/>
        <w:rPr>
          <w:sz w:val="24"/>
        </w:rPr>
        <w:sectPr>
          <w:pgSz w:w="12240" w:h="15840"/>
          <w:pgMar w:header="0" w:footer="700" w:top="1500" w:bottom="880" w:left="1340" w:right="1340"/>
        </w:sectPr>
      </w:pPr>
    </w:p>
    <w:p>
      <w:pPr>
        <w:pStyle w:val="ListParagraph"/>
        <w:numPr>
          <w:ilvl w:val="3"/>
          <w:numId w:val="6"/>
        </w:numPr>
        <w:tabs>
          <w:tab w:pos="1901" w:val="left" w:leader="none"/>
        </w:tabs>
        <w:spacing w:line="240" w:lineRule="auto" w:before="74" w:after="0"/>
        <w:ind w:left="1900" w:right="0" w:hanging="360"/>
        <w:jc w:val="left"/>
        <w:rPr>
          <w:sz w:val="24"/>
        </w:rPr>
      </w:pPr>
      <w:r>
        <w:rPr>
          <w:sz w:val="24"/>
        </w:rPr>
        <w:t>Sheet detail flashing bellows or expansion</w:t>
      </w:r>
      <w:r>
        <w:rPr>
          <w:spacing w:val="-4"/>
          <w:sz w:val="24"/>
        </w:rPr>
        <w:t> </w:t>
      </w:r>
      <w:r>
        <w:rPr>
          <w:sz w:val="24"/>
        </w:rPr>
        <w:t>bulb</w:t>
      </w:r>
    </w:p>
    <w:p>
      <w:pPr>
        <w:pStyle w:val="ListParagraph"/>
        <w:numPr>
          <w:ilvl w:val="3"/>
          <w:numId w:val="6"/>
        </w:numPr>
        <w:tabs>
          <w:tab w:pos="1901" w:val="left" w:leader="none"/>
        </w:tabs>
        <w:spacing w:line="240" w:lineRule="auto" w:before="0" w:after="0"/>
        <w:ind w:left="1900" w:right="0" w:hanging="360"/>
        <w:jc w:val="left"/>
        <w:rPr>
          <w:sz w:val="24"/>
        </w:rPr>
      </w:pPr>
      <w:r>
        <w:rPr>
          <w:sz w:val="24"/>
        </w:rPr>
        <w:t>Transition membrane expansion bulb</w:t>
      </w:r>
    </w:p>
    <w:p>
      <w:pPr>
        <w:pStyle w:val="BodyText"/>
      </w:pPr>
    </w:p>
    <w:p>
      <w:pPr>
        <w:pStyle w:val="ListParagraph"/>
        <w:numPr>
          <w:ilvl w:val="2"/>
          <w:numId w:val="6"/>
        </w:numPr>
        <w:tabs>
          <w:tab w:pos="1540" w:val="left" w:leader="none"/>
          <w:tab w:pos="1541" w:val="left" w:leader="none"/>
        </w:tabs>
        <w:spacing w:line="240" w:lineRule="auto" w:before="1" w:after="0"/>
        <w:ind w:left="1540" w:right="435" w:hanging="720"/>
        <w:jc w:val="left"/>
        <w:rPr>
          <w:sz w:val="24"/>
        </w:rPr>
      </w:pPr>
      <w:r>
        <w:rPr>
          <w:sz w:val="24"/>
        </w:rPr>
        <w:t>Interface of dissimilar substrates: Flashing or reinforcement shall bear 3</w:t>
      </w:r>
      <w:r>
        <w:rPr>
          <w:spacing w:val="-16"/>
          <w:sz w:val="24"/>
        </w:rPr>
        <w:t> </w:t>
      </w:r>
      <w:r>
        <w:rPr>
          <w:sz w:val="24"/>
        </w:rPr>
        <w:t>inches minimum onto either side of joint. Select</w:t>
      </w:r>
      <w:r>
        <w:rPr>
          <w:spacing w:val="-3"/>
          <w:sz w:val="24"/>
        </w:rPr>
        <w:t> </w:t>
      </w:r>
      <w:r>
        <w:rPr>
          <w:sz w:val="24"/>
        </w:rPr>
        <w:t>any:</w:t>
      </w:r>
    </w:p>
    <w:p>
      <w:pPr>
        <w:pStyle w:val="ListParagraph"/>
        <w:numPr>
          <w:ilvl w:val="3"/>
          <w:numId w:val="6"/>
        </w:numPr>
        <w:tabs>
          <w:tab w:pos="1901" w:val="left" w:leader="none"/>
        </w:tabs>
        <w:spacing w:line="240" w:lineRule="auto" w:before="0" w:after="0"/>
        <w:ind w:left="1900" w:right="0" w:hanging="360"/>
        <w:jc w:val="left"/>
        <w:rPr>
          <w:sz w:val="24"/>
        </w:rPr>
      </w:pPr>
      <w:r>
        <w:rPr>
          <w:sz w:val="24"/>
        </w:rPr>
        <w:t>Sheet detail</w:t>
      </w:r>
      <w:r>
        <w:rPr>
          <w:spacing w:val="-1"/>
          <w:sz w:val="24"/>
        </w:rPr>
        <w:t> </w:t>
      </w:r>
      <w:r>
        <w:rPr>
          <w:sz w:val="24"/>
        </w:rPr>
        <w:t>flashing</w:t>
      </w:r>
    </w:p>
    <w:p>
      <w:pPr>
        <w:pStyle w:val="ListParagraph"/>
        <w:numPr>
          <w:ilvl w:val="3"/>
          <w:numId w:val="6"/>
        </w:numPr>
        <w:tabs>
          <w:tab w:pos="1901" w:val="left" w:leader="none"/>
        </w:tabs>
        <w:spacing w:line="240" w:lineRule="auto" w:before="0" w:after="0"/>
        <w:ind w:left="1900" w:right="0" w:hanging="360"/>
        <w:jc w:val="left"/>
        <w:rPr>
          <w:sz w:val="24"/>
        </w:rPr>
      </w:pPr>
      <w:r>
        <w:rPr>
          <w:sz w:val="24"/>
        </w:rPr>
        <w:t>Liquid detail</w:t>
      </w:r>
      <w:r>
        <w:rPr>
          <w:spacing w:val="-1"/>
          <w:sz w:val="24"/>
        </w:rPr>
        <w:t> </w:t>
      </w:r>
      <w:r>
        <w:rPr>
          <w:sz w:val="24"/>
        </w:rPr>
        <w:t>flashing</w:t>
      </w:r>
    </w:p>
    <w:p>
      <w:pPr>
        <w:pStyle w:val="ListParagraph"/>
        <w:numPr>
          <w:ilvl w:val="3"/>
          <w:numId w:val="6"/>
        </w:numPr>
        <w:tabs>
          <w:tab w:pos="1901" w:val="left" w:leader="none"/>
        </w:tabs>
        <w:spacing w:line="240" w:lineRule="auto" w:before="0" w:after="0"/>
        <w:ind w:left="1900" w:right="0" w:hanging="360"/>
        <w:jc w:val="left"/>
        <w:rPr>
          <w:sz w:val="24"/>
        </w:rPr>
      </w:pPr>
      <w:r>
        <w:rPr>
          <w:sz w:val="24"/>
        </w:rPr>
        <w:t>Reinforcing fabric imbedded in</w:t>
      </w:r>
      <w:r>
        <w:rPr>
          <w:spacing w:val="-6"/>
          <w:sz w:val="24"/>
        </w:rPr>
        <w:t> </w:t>
      </w:r>
      <w:r>
        <w:rPr>
          <w:sz w:val="24"/>
        </w:rPr>
        <w:t>product</w:t>
      </w:r>
    </w:p>
    <w:p>
      <w:pPr>
        <w:pStyle w:val="ListParagraph"/>
        <w:numPr>
          <w:ilvl w:val="3"/>
          <w:numId w:val="6"/>
        </w:numPr>
        <w:tabs>
          <w:tab w:pos="1901" w:val="left" w:leader="none"/>
        </w:tabs>
        <w:spacing w:line="240" w:lineRule="auto" w:before="0" w:after="0"/>
        <w:ind w:left="1900" w:right="0" w:hanging="360"/>
        <w:jc w:val="left"/>
        <w:rPr>
          <w:sz w:val="24"/>
        </w:rPr>
      </w:pPr>
      <w:r>
        <w:rPr>
          <w:sz w:val="24"/>
        </w:rPr>
        <w:t>Glass mat imbedded in</w:t>
      </w:r>
      <w:r>
        <w:rPr>
          <w:spacing w:val="-2"/>
          <w:sz w:val="24"/>
        </w:rPr>
        <w:t> </w:t>
      </w:r>
      <w:r>
        <w:rPr>
          <w:sz w:val="24"/>
        </w:rPr>
        <w:t>product</w:t>
      </w:r>
    </w:p>
    <w:p>
      <w:pPr>
        <w:pStyle w:val="BodyText"/>
        <w:spacing w:before="11"/>
        <w:rPr>
          <w:sz w:val="23"/>
        </w:rPr>
      </w:pPr>
    </w:p>
    <w:p>
      <w:pPr>
        <w:pStyle w:val="ListParagraph"/>
        <w:numPr>
          <w:ilvl w:val="2"/>
          <w:numId w:val="6"/>
        </w:numPr>
        <w:tabs>
          <w:tab w:pos="1540" w:val="left" w:leader="none"/>
          <w:tab w:pos="1541" w:val="left" w:leader="none"/>
        </w:tabs>
        <w:spacing w:line="240" w:lineRule="auto" w:before="0" w:after="0"/>
        <w:ind w:left="1540" w:right="206" w:hanging="720"/>
        <w:jc w:val="left"/>
        <w:rPr>
          <w:sz w:val="24"/>
        </w:rPr>
      </w:pPr>
      <w:r>
        <w:rPr>
          <w:sz w:val="24"/>
        </w:rPr>
        <w:t>Seal all terminations of sheet detail flashing with a 1 inch width X 0.040 inch (40 mils) thick ribbon of detail sealant, centered over</w:t>
      </w:r>
      <w:r>
        <w:rPr>
          <w:spacing w:val="-1"/>
          <w:sz w:val="24"/>
        </w:rPr>
        <w:t> </w:t>
      </w:r>
      <w:r>
        <w:rPr>
          <w:sz w:val="24"/>
        </w:rPr>
        <w:t>termination.</w:t>
      </w:r>
    </w:p>
    <w:p>
      <w:pPr>
        <w:pStyle w:val="BodyText"/>
      </w:pPr>
    </w:p>
    <w:p>
      <w:pPr>
        <w:pStyle w:val="ListParagraph"/>
        <w:numPr>
          <w:ilvl w:val="1"/>
          <w:numId w:val="6"/>
        </w:numPr>
        <w:tabs>
          <w:tab w:pos="820" w:val="left" w:leader="none"/>
          <w:tab w:pos="821" w:val="left" w:leader="none"/>
        </w:tabs>
        <w:spacing w:line="240" w:lineRule="auto" w:before="0" w:after="0"/>
        <w:ind w:left="820" w:right="0" w:hanging="720"/>
        <w:jc w:val="left"/>
        <w:rPr>
          <w:sz w:val="24"/>
        </w:rPr>
      </w:pPr>
      <w:r>
        <w:rPr>
          <w:sz w:val="24"/>
        </w:rPr>
        <w:t>INSTALLATION</w:t>
      </w:r>
    </w:p>
    <w:p>
      <w:pPr>
        <w:pStyle w:val="BodyText"/>
        <w:spacing w:before="1"/>
      </w:pPr>
    </w:p>
    <w:p>
      <w:pPr>
        <w:pStyle w:val="ListParagraph"/>
        <w:numPr>
          <w:ilvl w:val="2"/>
          <w:numId w:val="6"/>
        </w:numPr>
        <w:tabs>
          <w:tab w:pos="1540" w:val="left" w:leader="none"/>
          <w:tab w:pos="1541" w:val="left" w:leader="none"/>
        </w:tabs>
        <w:spacing w:line="240" w:lineRule="auto" w:before="0" w:after="0"/>
        <w:ind w:left="1540" w:right="334" w:hanging="720"/>
        <w:jc w:val="left"/>
        <w:rPr>
          <w:sz w:val="24"/>
        </w:rPr>
      </w:pPr>
      <w:r>
        <w:rPr>
          <w:sz w:val="24"/>
        </w:rPr>
        <w:t>Apply product and accessories over opaque wall surfaces as indicated in Project drawings.</w:t>
      </w:r>
    </w:p>
    <w:p>
      <w:pPr>
        <w:pStyle w:val="ListParagraph"/>
        <w:numPr>
          <w:ilvl w:val="2"/>
          <w:numId w:val="6"/>
        </w:numPr>
        <w:tabs>
          <w:tab w:pos="1540" w:val="left" w:leader="none"/>
          <w:tab w:pos="1541" w:val="left" w:leader="none"/>
        </w:tabs>
        <w:spacing w:line="240" w:lineRule="auto" w:before="0" w:after="0"/>
        <w:ind w:left="1540" w:right="288" w:hanging="720"/>
        <w:jc w:val="left"/>
        <w:rPr>
          <w:sz w:val="24"/>
        </w:rPr>
      </w:pPr>
      <w:r>
        <w:rPr>
          <w:sz w:val="24"/>
        </w:rPr>
        <w:t>Use the manufacturer’s standard or low temperature formula product as</w:t>
      </w:r>
      <w:r>
        <w:rPr>
          <w:spacing w:val="-14"/>
          <w:sz w:val="24"/>
        </w:rPr>
        <w:t> </w:t>
      </w:r>
      <w:r>
        <w:rPr>
          <w:sz w:val="24"/>
        </w:rPr>
        <w:t>required by the project</w:t>
      </w:r>
      <w:r>
        <w:rPr>
          <w:spacing w:val="-5"/>
          <w:sz w:val="24"/>
        </w:rPr>
        <w:t> </w:t>
      </w:r>
      <w:r>
        <w:rPr>
          <w:sz w:val="24"/>
        </w:rPr>
        <w:t>conditions.</w:t>
      </w:r>
    </w:p>
    <w:p>
      <w:pPr>
        <w:pStyle w:val="BodyText"/>
      </w:pPr>
    </w:p>
    <w:p>
      <w:pPr>
        <w:pStyle w:val="ListParagraph"/>
        <w:numPr>
          <w:ilvl w:val="2"/>
          <w:numId w:val="6"/>
        </w:numPr>
        <w:tabs>
          <w:tab w:pos="1540" w:val="left" w:leader="none"/>
          <w:tab w:pos="1541" w:val="left" w:leader="none"/>
        </w:tabs>
        <w:spacing w:line="240" w:lineRule="auto" w:before="0" w:after="0"/>
        <w:ind w:left="1540" w:right="181" w:hanging="720"/>
        <w:jc w:val="left"/>
        <w:rPr>
          <w:sz w:val="24"/>
        </w:rPr>
      </w:pPr>
      <w:r>
        <w:rPr>
          <w:sz w:val="24"/>
        </w:rPr>
        <w:t>Apply product by spray, roller, brush or other method as recommended by air barrier manufacturer. Apply product at specified wet mil thickness in accordance with air barrier manufacturer’s</w:t>
      </w:r>
      <w:r>
        <w:rPr>
          <w:spacing w:val="1"/>
          <w:sz w:val="24"/>
        </w:rPr>
        <w:t> </w:t>
      </w:r>
      <w:r>
        <w:rPr>
          <w:sz w:val="24"/>
        </w:rPr>
        <w:t>requirements.</w:t>
      </w:r>
    </w:p>
    <w:p>
      <w:pPr>
        <w:pStyle w:val="BodyText"/>
      </w:pPr>
    </w:p>
    <w:p>
      <w:pPr>
        <w:pStyle w:val="ListParagraph"/>
        <w:numPr>
          <w:ilvl w:val="2"/>
          <w:numId w:val="6"/>
        </w:numPr>
        <w:tabs>
          <w:tab w:pos="1540" w:val="left" w:leader="none"/>
          <w:tab w:pos="1541" w:val="left" w:leader="none"/>
        </w:tabs>
        <w:spacing w:line="240" w:lineRule="auto" w:before="0" w:after="0"/>
        <w:ind w:left="1540" w:right="281" w:hanging="720"/>
        <w:jc w:val="left"/>
        <w:rPr>
          <w:sz w:val="24"/>
        </w:rPr>
      </w:pPr>
      <w:r>
        <w:rPr>
          <w:sz w:val="24"/>
        </w:rPr>
        <w:t>Verify compliance with air barrier manufacturer’s minimum required wet mil thickness by documenting product use per area. Perform and document wet mil thickness measurements every 100 square feet, or more frequently if required,</w:t>
      </w:r>
      <w:r>
        <w:rPr>
          <w:spacing w:val="-13"/>
          <w:sz w:val="24"/>
        </w:rPr>
        <w:t> </w:t>
      </w:r>
      <w:r>
        <w:rPr>
          <w:sz w:val="24"/>
        </w:rPr>
        <w:t>to establish uniform and adequate</w:t>
      </w:r>
      <w:r>
        <w:rPr>
          <w:spacing w:val="-1"/>
          <w:sz w:val="24"/>
        </w:rPr>
        <w:t> </w:t>
      </w:r>
      <w:r>
        <w:rPr>
          <w:sz w:val="24"/>
        </w:rPr>
        <w:t>coverage.</w:t>
      </w:r>
    </w:p>
    <w:p>
      <w:pPr>
        <w:pStyle w:val="BodyText"/>
      </w:pPr>
    </w:p>
    <w:p>
      <w:pPr>
        <w:pStyle w:val="ListParagraph"/>
        <w:numPr>
          <w:ilvl w:val="2"/>
          <w:numId w:val="6"/>
        </w:numPr>
        <w:tabs>
          <w:tab w:pos="1540" w:val="left" w:leader="none"/>
          <w:tab w:pos="1541" w:val="left" w:leader="none"/>
        </w:tabs>
        <w:spacing w:line="240" w:lineRule="auto" w:before="1" w:after="0"/>
        <w:ind w:left="1540" w:right="262" w:hanging="720"/>
        <w:jc w:val="left"/>
        <w:rPr>
          <w:sz w:val="24"/>
        </w:rPr>
      </w:pPr>
      <w:r>
        <w:rPr>
          <w:sz w:val="24"/>
        </w:rPr>
        <w:t>Installation shall produce complete coverage of opaque substrates as indicated</w:t>
      </w:r>
      <w:r>
        <w:rPr>
          <w:spacing w:val="-13"/>
          <w:sz w:val="24"/>
        </w:rPr>
        <w:t> </w:t>
      </w:r>
      <w:r>
        <w:rPr>
          <w:sz w:val="24"/>
        </w:rPr>
        <w:t>in Drawings.</w:t>
      </w:r>
    </w:p>
    <w:p>
      <w:pPr>
        <w:pStyle w:val="BodyText"/>
        <w:spacing w:before="11"/>
        <w:rPr>
          <w:sz w:val="23"/>
        </w:rPr>
      </w:pPr>
    </w:p>
    <w:p>
      <w:pPr>
        <w:pStyle w:val="ListParagraph"/>
        <w:numPr>
          <w:ilvl w:val="2"/>
          <w:numId w:val="6"/>
        </w:numPr>
        <w:tabs>
          <w:tab w:pos="1540" w:val="left" w:leader="none"/>
          <w:tab w:pos="1541" w:val="left" w:leader="none"/>
        </w:tabs>
        <w:spacing w:line="240" w:lineRule="auto" w:before="0" w:after="0"/>
        <w:ind w:left="1540" w:right="645" w:hanging="720"/>
        <w:jc w:val="left"/>
        <w:rPr>
          <w:sz w:val="24"/>
        </w:rPr>
      </w:pPr>
      <w:r>
        <w:rPr>
          <w:sz w:val="24"/>
        </w:rPr>
        <w:t>Product and accessories shall be fully-adhered to substrates. Defects such as holes, fishmouths, blistering, de-lamination, bridging or thin spots shall be repaired according to air barrier manufacturer’s</w:t>
      </w:r>
      <w:r>
        <w:rPr>
          <w:spacing w:val="-7"/>
          <w:sz w:val="24"/>
        </w:rPr>
        <w:t> </w:t>
      </w:r>
      <w:r>
        <w:rPr>
          <w:sz w:val="24"/>
        </w:rPr>
        <w:t>instructions.</w:t>
      </w:r>
    </w:p>
    <w:p>
      <w:pPr>
        <w:pStyle w:val="BodyText"/>
        <w:rPr>
          <w:sz w:val="26"/>
        </w:rPr>
      </w:pPr>
    </w:p>
    <w:p>
      <w:pPr>
        <w:pStyle w:val="BodyText"/>
        <w:rPr>
          <w:sz w:val="22"/>
        </w:rPr>
      </w:pPr>
    </w:p>
    <w:p>
      <w:pPr>
        <w:pStyle w:val="ListParagraph"/>
        <w:numPr>
          <w:ilvl w:val="1"/>
          <w:numId w:val="6"/>
        </w:numPr>
        <w:tabs>
          <w:tab w:pos="820" w:val="left" w:leader="none"/>
          <w:tab w:pos="821" w:val="left" w:leader="none"/>
        </w:tabs>
        <w:spacing w:line="240" w:lineRule="auto" w:before="0" w:after="0"/>
        <w:ind w:left="820" w:right="0" w:hanging="720"/>
        <w:jc w:val="left"/>
        <w:rPr>
          <w:sz w:val="24"/>
        </w:rPr>
      </w:pPr>
      <w:r>
        <w:rPr>
          <w:sz w:val="24"/>
        </w:rPr>
        <w:t>SCHEDULE</w:t>
      </w:r>
    </w:p>
    <w:p>
      <w:pPr>
        <w:pStyle w:val="BodyText"/>
      </w:pPr>
    </w:p>
    <w:p>
      <w:pPr>
        <w:pStyle w:val="ListParagraph"/>
        <w:numPr>
          <w:ilvl w:val="2"/>
          <w:numId w:val="6"/>
        </w:numPr>
        <w:tabs>
          <w:tab w:pos="1540" w:val="left" w:leader="none"/>
          <w:tab w:pos="1541" w:val="left" w:leader="none"/>
        </w:tabs>
        <w:spacing w:line="240" w:lineRule="auto" w:before="0" w:after="0"/>
        <w:ind w:left="1540" w:right="170" w:hanging="720"/>
        <w:jc w:val="left"/>
        <w:rPr>
          <w:sz w:val="24"/>
        </w:rPr>
      </w:pPr>
      <w:r>
        <w:rPr>
          <w:sz w:val="24"/>
        </w:rPr>
        <w:t>Wall substrates and roof or temporary roof shall be in place, effectively enclosing interior space, before proceeding with air barrier</w:t>
      </w:r>
      <w:r>
        <w:rPr>
          <w:spacing w:val="-7"/>
          <w:sz w:val="24"/>
        </w:rPr>
        <w:t> </w:t>
      </w:r>
      <w:r>
        <w:rPr>
          <w:sz w:val="24"/>
        </w:rPr>
        <w:t>installation.</w:t>
      </w:r>
    </w:p>
    <w:p>
      <w:pPr>
        <w:pStyle w:val="BodyText"/>
        <w:spacing w:before="1"/>
      </w:pPr>
    </w:p>
    <w:p>
      <w:pPr>
        <w:pStyle w:val="ListParagraph"/>
        <w:numPr>
          <w:ilvl w:val="2"/>
          <w:numId w:val="6"/>
        </w:numPr>
        <w:tabs>
          <w:tab w:pos="1540" w:val="left" w:leader="none"/>
          <w:tab w:pos="1541" w:val="left" w:leader="none"/>
        </w:tabs>
        <w:spacing w:line="240" w:lineRule="auto" w:before="0" w:after="0"/>
        <w:ind w:left="1540" w:right="552" w:hanging="720"/>
        <w:jc w:val="left"/>
        <w:rPr>
          <w:sz w:val="24"/>
        </w:rPr>
      </w:pPr>
      <w:r>
        <w:rPr>
          <w:sz w:val="24"/>
        </w:rPr>
        <w:t>Seal penetrations made through installed product according to manufacturer’s instructions and</w:t>
      </w:r>
      <w:r>
        <w:rPr>
          <w:spacing w:val="-1"/>
          <w:sz w:val="24"/>
        </w:rPr>
        <w:t> </w:t>
      </w:r>
      <w:r>
        <w:rPr>
          <w:sz w:val="24"/>
        </w:rPr>
        <w:t>drawings.</w:t>
      </w:r>
    </w:p>
    <w:p>
      <w:pPr>
        <w:spacing w:after="0" w:line="240" w:lineRule="auto"/>
        <w:jc w:val="left"/>
        <w:rPr>
          <w:sz w:val="24"/>
        </w:rPr>
        <w:sectPr>
          <w:pgSz w:w="12240" w:h="15840"/>
          <w:pgMar w:header="0" w:footer="700" w:top="1360" w:bottom="880" w:left="1340" w:right="1340"/>
        </w:sectPr>
      </w:pPr>
    </w:p>
    <w:p>
      <w:pPr>
        <w:pStyle w:val="ListParagraph"/>
        <w:numPr>
          <w:ilvl w:val="2"/>
          <w:numId w:val="6"/>
        </w:numPr>
        <w:tabs>
          <w:tab w:pos="1540" w:val="left" w:leader="none"/>
          <w:tab w:pos="1541" w:val="left" w:leader="none"/>
        </w:tabs>
        <w:spacing w:line="240" w:lineRule="auto" w:before="74" w:after="0"/>
        <w:ind w:left="1540" w:right="466" w:hanging="720"/>
        <w:jc w:val="left"/>
        <w:rPr>
          <w:sz w:val="24"/>
        </w:rPr>
      </w:pPr>
      <w:r>
        <w:rPr>
          <w:sz w:val="24"/>
        </w:rPr>
        <w:t>Seal fenestration to product with detail membrane, transition membrane, detail sealant, silicone sealant or polyurethane foam sealant according to Project drawings</w:t>
      </w:r>
    </w:p>
    <w:p>
      <w:pPr>
        <w:pStyle w:val="BodyText"/>
      </w:pPr>
    </w:p>
    <w:p>
      <w:pPr>
        <w:pStyle w:val="ListParagraph"/>
        <w:numPr>
          <w:ilvl w:val="2"/>
          <w:numId w:val="6"/>
        </w:numPr>
        <w:tabs>
          <w:tab w:pos="1540" w:val="left" w:leader="none"/>
          <w:tab w:pos="1541" w:val="left" w:leader="none"/>
        </w:tabs>
        <w:spacing w:line="240" w:lineRule="auto" w:before="1" w:after="0"/>
        <w:ind w:left="1540" w:right="306" w:hanging="720"/>
        <w:jc w:val="left"/>
        <w:rPr>
          <w:sz w:val="24"/>
        </w:rPr>
      </w:pPr>
      <w:r>
        <w:rPr>
          <w:sz w:val="24"/>
        </w:rPr>
        <w:t>Through-wall flashing may be installed before or after product. Seal termination of through-wall flashing to product according product manufacturer’s instructions.</w:t>
      </w:r>
    </w:p>
    <w:p>
      <w:pPr>
        <w:pStyle w:val="BodyText"/>
        <w:spacing w:before="11"/>
        <w:rPr>
          <w:sz w:val="23"/>
        </w:rPr>
      </w:pPr>
    </w:p>
    <w:p>
      <w:pPr>
        <w:pStyle w:val="ListParagraph"/>
        <w:numPr>
          <w:ilvl w:val="2"/>
          <w:numId w:val="6"/>
        </w:numPr>
        <w:tabs>
          <w:tab w:pos="1540" w:val="left" w:leader="none"/>
          <w:tab w:pos="1541" w:val="left" w:leader="none"/>
        </w:tabs>
        <w:spacing w:line="240" w:lineRule="auto" w:before="0" w:after="0"/>
        <w:ind w:left="1540" w:right="0" w:hanging="720"/>
        <w:jc w:val="left"/>
        <w:rPr>
          <w:sz w:val="24"/>
        </w:rPr>
      </w:pPr>
      <w:r>
        <w:rPr>
          <w:sz w:val="24"/>
        </w:rPr>
        <w:t>Exterior cladding shall be installed after</w:t>
      </w:r>
      <w:r>
        <w:rPr>
          <w:spacing w:val="-5"/>
          <w:sz w:val="24"/>
        </w:rPr>
        <w:t> </w:t>
      </w:r>
      <w:r>
        <w:rPr>
          <w:sz w:val="24"/>
        </w:rPr>
        <w:t>product.</w:t>
      </w:r>
    </w:p>
    <w:p>
      <w:pPr>
        <w:pStyle w:val="BodyText"/>
      </w:pPr>
    </w:p>
    <w:p>
      <w:pPr>
        <w:pStyle w:val="ListParagraph"/>
        <w:numPr>
          <w:ilvl w:val="2"/>
          <w:numId w:val="6"/>
        </w:numPr>
        <w:tabs>
          <w:tab w:pos="1540" w:val="left" w:leader="none"/>
          <w:tab w:pos="1541" w:val="left" w:leader="none"/>
        </w:tabs>
        <w:spacing w:line="240" w:lineRule="auto" w:before="0" w:after="0"/>
        <w:ind w:left="1540" w:right="309" w:hanging="720"/>
        <w:jc w:val="left"/>
        <w:rPr>
          <w:sz w:val="24"/>
        </w:rPr>
      </w:pPr>
      <w:r>
        <w:rPr>
          <w:sz w:val="24"/>
        </w:rPr>
        <w:t>Rigid or semi-rigid insulation installed over product shall be attached with mechanical fastening, insulation adhesive or a combination of these techniques, according to insulation manufacturer and air barrier manufacturer’s</w:t>
      </w:r>
      <w:r>
        <w:rPr>
          <w:spacing w:val="-15"/>
          <w:sz w:val="24"/>
        </w:rPr>
        <w:t> </w:t>
      </w:r>
      <w:r>
        <w:rPr>
          <w:sz w:val="24"/>
        </w:rPr>
        <w:t>instructions.</w:t>
      </w:r>
    </w:p>
    <w:p>
      <w:pPr>
        <w:pStyle w:val="BodyText"/>
        <w:spacing w:before="1"/>
      </w:pPr>
    </w:p>
    <w:p>
      <w:pPr>
        <w:pStyle w:val="ListParagraph"/>
        <w:numPr>
          <w:ilvl w:val="2"/>
          <w:numId w:val="6"/>
        </w:numPr>
        <w:tabs>
          <w:tab w:pos="1540" w:val="left" w:leader="none"/>
          <w:tab w:pos="1541" w:val="left" w:leader="none"/>
        </w:tabs>
        <w:spacing w:line="240" w:lineRule="auto" w:before="0" w:after="0"/>
        <w:ind w:left="1540" w:right="195" w:hanging="720"/>
        <w:jc w:val="left"/>
        <w:rPr>
          <w:sz w:val="24"/>
        </w:rPr>
      </w:pPr>
      <w:r>
        <w:rPr>
          <w:sz w:val="24"/>
        </w:rPr>
        <w:t>Sequence Work to enable air barrier continuity at wall-to-foundation, shelf</w:t>
      </w:r>
      <w:r>
        <w:rPr>
          <w:spacing w:val="-15"/>
          <w:sz w:val="24"/>
        </w:rPr>
        <w:t> </w:t>
      </w:r>
      <w:r>
        <w:rPr>
          <w:sz w:val="24"/>
        </w:rPr>
        <w:t>angle, wall-to-roof, fenestration, different wall assemblies and other conditions as indicated in Project</w:t>
      </w:r>
      <w:r>
        <w:rPr>
          <w:spacing w:val="-1"/>
          <w:sz w:val="24"/>
        </w:rPr>
        <w:t> </w:t>
      </w:r>
      <w:r>
        <w:rPr>
          <w:sz w:val="24"/>
        </w:rPr>
        <w:t>drawings.</w:t>
      </w:r>
    </w:p>
    <w:p>
      <w:pPr>
        <w:pStyle w:val="BodyText"/>
      </w:pPr>
    </w:p>
    <w:p>
      <w:pPr>
        <w:pStyle w:val="ListParagraph"/>
        <w:numPr>
          <w:ilvl w:val="1"/>
          <w:numId w:val="6"/>
        </w:numPr>
        <w:tabs>
          <w:tab w:pos="820" w:val="left" w:leader="none"/>
          <w:tab w:pos="821" w:val="left" w:leader="none"/>
        </w:tabs>
        <w:spacing w:line="240" w:lineRule="auto" w:before="0" w:after="0"/>
        <w:ind w:left="820" w:right="0" w:hanging="720"/>
        <w:jc w:val="left"/>
        <w:rPr>
          <w:sz w:val="24"/>
        </w:rPr>
      </w:pPr>
      <w:r>
        <w:rPr>
          <w:sz w:val="24"/>
        </w:rPr>
        <w:t>REPAIR AND</w:t>
      </w:r>
      <w:r>
        <w:rPr>
          <w:spacing w:val="-1"/>
          <w:sz w:val="24"/>
        </w:rPr>
        <w:t> </w:t>
      </w:r>
      <w:r>
        <w:rPr>
          <w:sz w:val="24"/>
        </w:rPr>
        <w:t>PROTECTION</w:t>
      </w:r>
    </w:p>
    <w:p>
      <w:pPr>
        <w:pStyle w:val="BodyText"/>
      </w:pPr>
    </w:p>
    <w:p>
      <w:pPr>
        <w:pStyle w:val="ListParagraph"/>
        <w:numPr>
          <w:ilvl w:val="2"/>
          <w:numId w:val="6"/>
        </w:numPr>
        <w:tabs>
          <w:tab w:pos="1540" w:val="left" w:leader="none"/>
          <w:tab w:pos="1541" w:val="left" w:leader="none"/>
        </w:tabs>
        <w:spacing w:line="240" w:lineRule="auto" w:before="0" w:after="0"/>
        <w:ind w:left="1540" w:right="0" w:hanging="720"/>
        <w:jc w:val="left"/>
        <w:rPr>
          <w:sz w:val="24"/>
        </w:rPr>
      </w:pPr>
      <w:r>
        <w:rPr>
          <w:sz w:val="24"/>
        </w:rPr>
        <w:t>Protect from damage during application and remainder of construction</w:t>
      </w:r>
      <w:r>
        <w:rPr>
          <w:spacing w:val="-9"/>
          <w:sz w:val="24"/>
        </w:rPr>
        <w:t> </w:t>
      </w:r>
      <w:r>
        <w:rPr>
          <w:sz w:val="24"/>
        </w:rPr>
        <w:t>period.</w:t>
      </w:r>
    </w:p>
    <w:p>
      <w:pPr>
        <w:pStyle w:val="BodyText"/>
      </w:pPr>
    </w:p>
    <w:p>
      <w:pPr>
        <w:pStyle w:val="ListParagraph"/>
        <w:numPr>
          <w:ilvl w:val="2"/>
          <w:numId w:val="6"/>
        </w:numPr>
        <w:tabs>
          <w:tab w:pos="1540" w:val="left" w:leader="none"/>
          <w:tab w:pos="1541" w:val="left" w:leader="none"/>
        </w:tabs>
        <w:spacing w:line="240" w:lineRule="auto" w:before="0" w:after="0"/>
        <w:ind w:left="1540" w:right="300" w:hanging="720"/>
        <w:jc w:val="left"/>
        <w:rPr>
          <w:sz w:val="24"/>
        </w:rPr>
      </w:pPr>
      <w:r>
        <w:rPr>
          <w:sz w:val="24"/>
        </w:rPr>
        <w:t>Inspect and make necessary repairs before covering. Repair or replace damaged material according to manufacturer’s</w:t>
      </w:r>
      <w:r>
        <w:rPr>
          <w:spacing w:val="-4"/>
          <w:sz w:val="24"/>
        </w:rPr>
        <w:t> </w:t>
      </w:r>
      <w:r>
        <w:rPr>
          <w:sz w:val="24"/>
        </w:rPr>
        <w:t>literature.</w:t>
      </w:r>
    </w:p>
    <w:p>
      <w:pPr>
        <w:pStyle w:val="BodyText"/>
      </w:pPr>
    </w:p>
    <w:p>
      <w:pPr>
        <w:pStyle w:val="ListParagraph"/>
        <w:numPr>
          <w:ilvl w:val="2"/>
          <w:numId w:val="6"/>
        </w:numPr>
        <w:tabs>
          <w:tab w:pos="1540" w:val="left" w:leader="none"/>
          <w:tab w:pos="1541" w:val="left" w:leader="none"/>
        </w:tabs>
        <w:spacing w:line="240" w:lineRule="auto" w:before="0" w:after="0"/>
        <w:ind w:left="1540" w:right="497" w:hanging="720"/>
        <w:jc w:val="left"/>
        <w:rPr>
          <w:sz w:val="24"/>
        </w:rPr>
      </w:pPr>
      <w:r>
        <w:rPr>
          <w:sz w:val="24"/>
        </w:rPr>
        <w:t>Product and accessories are not designed for permanent exposure. Cover with insulation or exterior cladding as soon as schedule</w:t>
      </w:r>
      <w:r>
        <w:rPr>
          <w:spacing w:val="-5"/>
          <w:sz w:val="24"/>
        </w:rPr>
        <w:t> </w:t>
      </w:r>
      <w:r>
        <w:rPr>
          <w:sz w:val="24"/>
        </w:rPr>
        <w:t>allows.</w:t>
      </w:r>
    </w:p>
    <w:p>
      <w:pPr>
        <w:pStyle w:val="BodyText"/>
      </w:pPr>
    </w:p>
    <w:p>
      <w:pPr>
        <w:pStyle w:val="ListParagraph"/>
        <w:numPr>
          <w:ilvl w:val="2"/>
          <w:numId w:val="6"/>
        </w:numPr>
        <w:tabs>
          <w:tab w:pos="1540" w:val="left" w:leader="none"/>
          <w:tab w:pos="1541" w:val="left" w:leader="none"/>
        </w:tabs>
        <w:spacing w:line="240" w:lineRule="auto" w:before="1" w:after="0"/>
        <w:ind w:left="1540" w:right="0" w:hanging="720"/>
        <w:jc w:val="left"/>
        <w:rPr>
          <w:sz w:val="24"/>
        </w:rPr>
      </w:pPr>
      <w:r>
        <w:rPr>
          <w:sz w:val="24"/>
        </w:rPr>
        <w:t>Outdoor exposure of installed product and accessories shall not exceed 180</w:t>
      </w:r>
      <w:r>
        <w:rPr>
          <w:spacing w:val="-6"/>
          <w:sz w:val="24"/>
        </w:rPr>
        <w:t> </w:t>
      </w:r>
      <w:r>
        <w:rPr>
          <w:sz w:val="24"/>
        </w:rPr>
        <w:t>days.</w:t>
      </w:r>
    </w:p>
    <w:p>
      <w:pPr>
        <w:pStyle w:val="BodyText"/>
        <w:rPr>
          <w:sz w:val="26"/>
        </w:rPr>
      </w:pPr>
    </w:p>
    <w:p>
      <w:pPr>
        <w:pStyle w:val="BodyText"/>
        <w:spacing w:before="11"/>
        <w:rPr>
          <w:sz w:val="21"/>
        </w:rPr>
      </w:pPr>
    </w:p>
    <w:p>
      <w:pPr>
        <w:pStyle w:val="BodyText"/>
        <w:ind w:left="3793" w:right="3793"/>
        <w:jc w:val="center"/>
      </w:pPr>
      <w:r>
        <w:rPr/>
        <w:t>END OF SECTION</w:t>
      </w:r>
    </w:p>
    <w:sectPr>
      <w:pgSz w:w="12240" w:h="15840"/>
      <w:pgMar w:header="0" w:footer="700" w:top="1360" w:bottom="880" w:left="1340" w:right="134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type id="_x0000_t202" o:spt="202" coordsize="21600,21600" path="m,l,21600r21600,l21600,xe">
          <v:stroke joinstyle="miter"/>
          <v:path gradientshapeok="t" o:connecttype="rect"/>
        </v:shapetype>
        <v:shape style="position:absolute;margin-left:132.339996pt;margin-top:746.011475pt;width:347.3pt;height:10.95pt;mso-position-horizontal-relative:page;mso-position-vertical-relative:page;z-index:-18088" type="#_x0000_t202" filled="false" stroked="false">
          <v:textbox inset="0,0,0,0">
            <w:txbxContent>
              <w:p>
                <w:pPr>
                  <w:spacing w:before="14"/>
                  <w:ind w:left="20" w:right="0" w:firstLine="0"/>
                  <w:jc w:val="left"/>
                  <w:rPr>
                    <w:sz w:val="16"/>
                  </w:rPr>
                </w:pPr>
                <w:r>
                  <w:rPr>
                    <w:sz w:val="16"/>
                  </w:rPr>
                  <w:t>Section 07 27 26 Barritech NP by Carlisle Coatings &amp; Waterproofing, Incorporated, Updated June 30, 2017</w:t>
                </w:r>
              </w:p>
            </w:txbxContent>
          </v:textbox>
          <w10:wrap type="none"/>
        </v:shape>
      </w:pic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5">
    <w:multiLevelType w:val="hybridMultilevel"/>
    <w:lvl w:ilvl="0">
      <w:start w:val="3"/>
      <w:numFmt w:val="decimal"/>
      <w:lvlText w:val="%1"/>
      <w:lvlJc w:val="left"/>
      <w:pPr>
        <w:ind w:left="820" w:hanging="720"/>
        <w:jc w:val="left"/>
      </w:pPr>
      <w:rPr>
        <w:rFonts w:hint="default"/>
        <w:lang w:val="en-us" w:eastAsia="en-us" w:bidi="en-us"/>
      </w:rPr>
    </w:lvl>
    <w:lvl w:ilvl="1">
      <w:start w:val="1"/>
      <w:numFmt w:val="decimalZero"/>
      <w:lvlText w:val="%1.%2"/>
      <w:lvlJc w:val="left"/>
      <w:pPr>
        <w:ind w:left="820" w:hanging="720"/>
        <w:jc w:val="left"/>
      </w:pPr>
      <w:rPr>
        <w:rFonts w:hint="default" w:ascii="Times New Roman" w:hAnsi="Times New Roman" w:eastAsia="Times New Roman" w:cs="Times New Roman"/>
        <w:spacing w:val="-4"/>
        <w:w w:val="99"/>
        <w:sz w:val="24"/>
        <w:szCs w:val="24"/>
        <w:lang w:val="en-us" w:eastAsia="en-us" w:bidi="en-us"/>
      </w:rPr>
    </w:lvl>
    <w:lvl w:ilvl="2">
      <w:start w:val="1"/>
      <w:numFmt w:val="upperLetter"/>
      <w:lvlText w:val="%3."/>
      <w:lvlJc w:val="left"/>
      <w:pPr>
        <w:ind w:left="1540" w:hanging="720"/>
        <w:jc w:val="left"/>
      </w:pPr>
      <w:rPr>
        <w:rFonts w:hint="default" w:ascii="Times New Roman" w:hAnsi="Times New Roman" w:eastAsia="Times New Roman" w:cs="Times New Roman"/>
        <w:spacing w:val="-1"/>
        <w:w w:val="99"/>
        <w:sz w:val="24"/>
        <w:szCs w:val="24"/>
        <w:lang w:val="en-us" w:eastAsia="en-us" w:bidi="en-us"/>
      </w:rPr>
    </w:lvl>
    <w:lvl w:ilvl="3">
      <w:start w:val="1"/>
      <w:numFmt w:val="decimal"/>
      <w:lvlText w:val="%4."/>
      <w:lvlJc w:val="left"/>
      <w:pPr>
        <w:ind w:left="1900" w:hanging="360"/>
        <w:jc w:val="left"/>
      </w:pPr>
      <w:rPr>
        <w:rFonts w:hint="default" w:ascii="Times New Roman" w:hAnsi="Times New Roman" w:eastAsia="Times New Roman" w:cs="Times New Roman"/>
        <w:spacing w:val="-5"/>
        <w:w w:val="99"/>
        <w:sz w:val="24"/>
        <w:szCs w:val="24"/>
        <w:lang w:val="en-us" w:eastAsia="en-us" w:bidi="en-us"/>
      </w:rPr>
    </w:lvl>
    <w:lvl w:ilvl="4">
      <w:start w:val="0"/>
      <w:numFmt w:val="bullet"/>
      <w:lvlText w:val="•"/>
      <w:lvlJc w:val="left"/>
      <w:pPr>
        <w:ind w:left="3815" w:hanging="360"/>
      </w:pPr>
      <w:rPr>
        <w:rFonts w:hint="default"/>
        <w:lang w:val="en-us" w:eastAsia="en-us" w:bidi="en-us"/>
      </w:rPr>
    </w:lvl>
    <w:lvl w:ilvl="5">
      <w:start w:val="0"/>
      <w:numFmt w:val="bullet"/>
      <w:lvlText w:val="•"/>
      <w:lvlJc w:val="left"/>
      <w:pPr>
        <w:ind w:left="4772" w:hanging="360"/>
      </w:pPr>
      <w:rPr>
        <w:rFonts w:hint="default"/>
        <w:lang w:val="en-us" w:eastAsia="en-us" w:bidi="en-us"/>
      </w:rPr>
    </w:lvl>
    <w:lvl w:ilvl="6">
      <w:start w:val="0"/>
      <w:numFmt w:val="bullet"/>
      <w:lvlText w:val="•"/>
      <w:lvlJc w:val="left"/>
      <w:pPr>
        <w:ind w:left="5730" w:hanging="360"/>
      </w:pPr>
      <w:rPr>
        <w:rFonts w:hint="default"/>
        <w:lang w:val="en-us" w:eastAsia="en-us" w:bidi="en-us"/>
      </w:rPr>
    </w:lvl>
    <w:lvl w:ilvl="7">
      <w:start w:val="0"/>
      <w:numFmt w:val="bullet"/>
      <w:lvlText w:val="•"/>
      <w:lvlJc w:val="left"/>
      <w:pPr>
        <w:ind w:left="6687" w:hanging="360"/>
      </w:pPr>
      <w:rPr>
        <w:rFonts w:hint="default"/>
        <w:lang w:val="en-us" w:eastAsia="en-us" w:bidi="en-us"/>
      </w:rPr>
    </w:lvl>
    <w:lvl w:ilvl="8">
      <w:start w:val="0"/>
      <w:numFmt w:val="bullet"/>
      <w:lvlText w:val="•"/>
      <w:lvlJc w:val="left"/>
      <w:pPr>
        <w:ind w:left="7645" w:hanging="360"/>
      </w:pPr>
      <w:rPr>
        <w:rFonts w:hint="default"/>
        <w:lang w:val="en-us" w:eastAsia="en-us" w:bidi="en-us"/>
      </w:rPr>
    </w:lvl>
  </w:abstractNum>
  <w:abstractNum w:abstractNumId="4">
    <w:multiLevelType w:val="hybridMultilevel"/>
    <w:lvl w:ilvl="0">
      <w:start w:val="2"/>
      <w:numFmt w:val="decimal"/>
      <w:lvlText w:val="%1."/>
      <w:lvlJc w:val="left"/>
      <w:pPr>
        <w:ind w:left="1900" w:hanging="360"/>
        <w:jc w:val="left"/>
      </w:pPr>
      <w:rPr>
        <w:rFonts w:hint="default" w:ascii="Times New Roman" w:hAnsi="Times New Roman" w:eastAsia="Times New Roman" w:cs="Times New Roman"/>
        <w:spacing w:val="-3"/>
        <w:w w:val="99"/>
        <w:sz w:val="24"/>
        <w:szCs w:val="24"/>
        <w:lang w:val="en-us" w:eastAsia="en-us" w:bidi="en-us"/>
      </w:rPr>
    </w:lvl>
    <w:lvl w:ilvl="1">
      <w:start w:val="0"/>
      <w:numFmt w:val="bullet"/>
      <w:lvlText w:val="•"/>
      <w:lvlJc w:val="left"/>
      <w:pPr>
        <w:ind w:left="2666" w:hanging="360"/>
      </w:pPr>
      <w:rPr>
        <w:rFonts w:hint="default"/>
        <w:lang w:val="en-us" w:eastAsia="en-us" w:bidi="en-us"/>
      </w:rPr>
    </w:lvl>
    <w:lvl w:ilvl="2">
      <w:start w:val="0"/>
      <w:numFmt w:val="bullet"/>
      <w:lvlText w:val="•"/>
      <w:lvlJc w:val="left"/>
      <w:pPr>
        <w:ind w:left="3432" w:hanging="360"/>
      </w:pPr>
      <w:rPr>
        <w:rFonts w:hint="default"/>
        <w:lang w:val="en-us" w:eastAsia="en-us" w:bidi="en-us"/>
      </w:rPr>
    </w:lvl>
    <w:lvl w:ilvl="3">
      <w:start w:val="0"/>
      <w:numFmt w:val="bullet"/>
      <w:lvlText w:val="•"/>
      <w:lvlJc w:val="left"/>
      <w:pPr>
        <w:ind w:left="4198" w:hanging="360"/>
      </w:pPr>
      <w:rPr>
        <w:rFonts w:hint="default"/>
        <w:lang w:val="en-us" w:eastAsia="en-us" w:bidi="en-us"/>
      </w:rPr>
    </w:lvl>
    <w:lvl w:ilvl="4">
      <w:start w:val="0"/>
      <w:numFmt w:val="bullet"/>
      <w:lvlText w:val="•"/>
      <w:lvlJc w:val="left"/>
      <w:pPr>
        <w:ind w:left="4964" w:hanging="360"/>
      </w:pPr>
      <w:rPr>
        <w:rFonts w:hint="default"/>
        <w:lang w:val="en-us" w:eastAsia="en-us" w:bidi="en-us"/>
      </w:rPr>
    </w:lvl>
    <w:lvl w:ilvl="5">
      <w:start w:val="0"/>
      <w:numFmt w:val="bullet"/>
      <w:lvlText w:val="•"/>
      <w:lvlJc w:val="left"/>
      <w:pPr>
        <w:ind w:left="5730" w:hanging="360"/>
      </w:pPr>
      <w:rPr>
        <w:rFonts w:hint="default"/>
        <w:lang w:val="en-us" w:eastAsia="en-us" w:bidi="en-us"/>
      </w:rPr>
    </w:lvl>
    <w:lvl w:ilvl="6">
      <w:start w:val="0"/>
      <w:numFmt w:val="bullet"/>
      <w:lvlText w:val="•"/>
      <w:lvlJc w:val="left"/>
      <w:pPr>
        <w:ind w:left="6496" w:hanging="360"/>
      </w:pPr>
      <w:rPr>
        <w:rFonts w:hint="default"/>
        <w:lang w:val="en-us" w:eastAsia="en-us" w:bidi="en-us"/>
      </w:rPr>
    </w:lvl>
    <w:lvl w:ilvl="7">
      <w:start w:val="0"/>
      <w:numFmt w:val="bullet"/>
      <w:lvlText w:val="•"/>
      <w:lvlJc w:val="left"/>
      <w:pPr>
        <w:ind w:left="7262" w:hanging="360"/>
      </w:pPr>
      <w:rPr>
        <w:rFonts w:hint="default"/>
        <w:lang w:val="en-us" w:eastAsia="en-us" w:bidi="en-us"/>
      </w:rPr>
    </w:lvl>
    <w:lvl w:ilvl="8">
      <w:start w:val="0"/>
      <w:numFmt w:val="bullet"/>
      <w:lvlText w:val="•"/>
      <w:lvlJc w:val="left"/>
      <w:pPr>
        <w:ind w:left="8028" w:hanging="360"/>
      </w:pPr>
      <w:rPr>
        <w:rFonts w:hint="default"/>
        <w:lang w:val="en-us" w:eastAsia="en-us" w:bidi="en-us"/>
      </w:rPr>
    </w:lvl>
  </w:abstractNum>
  <w:abstractNum w:abstractNumId="3">
    <w:multiLevelType w:val="hybridMultilevel"/>
    <w:lvl w:ilvl="0">
      <w:start w:val="1"/>
      <w:numFmt w:val="upperRoman"/>
      <w:lvlText w:val="%1."/>
      <w:lvlJc w:val="left"/>
      <w:pPr>
        <w:ind w:left="1540" w:hanging="720"/>
        <w:jc w:val="left"/>
      </w:pPr>
      <w:rPr>
        <w:rFonts w:hint="default" w:ascii="Times New Roman" w:hAnsi="Times New Roman" w:eastAsia="Times New Roman" w:cs="Times New Roman"/>
        <w:spacing w:val="-5"/>
        <w:w w:val="99"/>
        <w:sz w:val="24"/>
        <w:szCs w:val="24"/>
        <w:lang w:val="en-us" w:eastAsia="en-us" w:bidi="en-us"/>
      </w:rPr>
    </w:lvl>
    <w:lvl w:ilvl="1">
      <w:start w:val="1"/>
      <w:numFmt w:val="decimal"/>
      <w:lvlText w:val="%2."/>
      <w:lvlJc w:val="left"/>
      <w:pPr>
        <w:ind w:left="1900" w:hanging="360"/>
        <w:jc w:val="left"/>
      </w:pPr>
      <w:rPr>
        <w:rFonts w:hint="default" w:ascii="Times New Roman" w:hAnsi="Times New Roman" w:eastAsia="Times New Roman" w:cs="Times New Roman"/>
        <w:spacing w:val="-4"/>
        <w:w w:val="99"/>
        <w:sz w:val="24"/>
        <w:szCs w:val="24"/>
        <w:lang w:val="en-us" w:eastAsia="en-us" w:bidi="en-us"/>
      </w:rPr>
    </w:lvl>
    <w:lvl w:ilvl="2">
      <w:start w:val="0"/>
      <w:numFmt w:val="bullet"/>
      <w:lvlText w:val="•"/>
      <w:lvlJc w:val="left"/>
      <w:pPr>
        <w:ind w:left="2751" w:hanging="360"/>
      </w:pPr>
      <w:rPr>
        <w:rFonts w:hint="default"/>
        <w:lang w:val="en-us" w:eastAsia="en-us" w:bidi="en-us"/>
      </w:rPr>
    </w:lvl>
    <w:lvl w:ilvl="3">
      <w:start w:val="0"/>
      <w:numFmt w:val="bullet"/>
      <w:lvlText w:val="•"/>
      <w:lvlJc w:val="left"/>
      <w:pPr>
        <w:ind w:left="3602" w:hanging="360"/>
      </w:pPr>
      <w:rPr>
        <w:rFonts w:hint="default"/>
        <w:lang w:val="en-us" w:eastAsia="en-us" w:bidi="en-us"/>
      </w:rPr>
    </w:lvl>
    <w:lvl w:ilvl="4">
      <w:start w:val="0"/>
      <w:numFmt w:val="bullet"/>
      <w:lvlText w:val="•"/>
      <w:lvlJc w:val="left"/>
      <w:pPr>
        <w:ind w:left="4453" w:hanging="360"/>
      </w:pPr>
      <w:rPr>
        <w:rFonts w:hint="default"/>
        <w:lang w:val="en-us" w:eastAsia="en-us" w:bidi="en-us"/>
      </w:rPr>
    </w:lvl>
    <w:lvl w:ilvl="5">
      <w:start w:val="0"/>
      <w:numFmt w:val="bullet"/>
      <w:lvlText w:val="•"/>
      <w:lvlJc w:val="left"/>
      <w:pPr>
        <w:ind w:left="5304" w:hanging="360"/>
      </w:pPr>
      <w:rPr>
        <w:rFonts w:hint="default"/>
        <w:lang w:val="en-us" w:eastAsia="en-us" w:bidi="en-us"/>
      </w:rPr>
    </w:lvl>
    <w:lvl w:ilvl="6">
      <w:start w:val="0"/>
      <w:numFmt w:val="bullet"/>
      <w:lvlText w:val="•"/>
      <w:lvlJc w:val="left"/>
      <w:pPr>
        <w:ind w:left="6155" w:hanging="360"/>
      </w:pPr>
      <w:rPr>
        <w:rFonts w:hint="default"/>
        <w:lang w:val="en-us" w:eastAsia="en-us" w:bidi="en-us"/>
      </w:rPr>
    </w:lvl>
    <w:lvl w:ilvl="7">
      <w:start w:val="0"/>
      <w:numFmt w:val="bullet"/>
      <w:lvlText w:val="•"/>
      <w:lvlJc w:val="left"/>
      <w:pPr>
        <w:ind w:left="7006" w:hanging="360"/>
      </w:pPr>
      <w:rPr>
        <w:rFonts w:hint="default"/>
        <w:lang w:val="en-us" w:eastAsia="en-us" w:bidi="en-us"/>
      </w:rPr>
    </w:lvl>
    <w:lvl w:ilvl="8">
      <w:start w:val="0"/>
      <w:numFmt w:val="bullet"/>
      <w:lvlText w:val="•"/>
      <w:lvlJc w:val="left"/>
      <w:pPr>
        <w:ind w:left="7857" w:hanging="360"/>
      </w:pPr>
      <w:rPr>
        <w:rFonts w:hint="default"/>
        <w:lang w:val="en-us" w:eastAsia="en-us" w:bidi="en-us"/>
      </w:rPr>
    </w:lvl>
  </w:abstractNum>
  <w:abstractNum w:abstractNumId="2">
    <w:multiLevelType w:val="hybridMultilevel"/>
    <w:lvl w:ilvl="0">
      <w:start w:val="1"/>
      <w:numFmt w:val="decimal"/>
      <w:lvlText w:val="%1."/>
      <w:lvlJc w:val="left"/>
      <w:pPr>
        <w:ind w:left="1900" w:hanging="360"/>
        <w:jc w:val="left"/>
      </w:pPr>
      <w:rPr>
        <w:rFonts w:hint="default" w:ascii="Times New Roman" w:hAnsi="Times New Roman" w:eastAsia="Times New Roman" w:cs="Times New Roman"/>
        <w:spacing w:val="-5"/>
        <w:w w:val="99"/>
        <w:sz w:val="24"/>
        <w:szCs w:val="24"/>
        <w:lang w:val="en-us" w:eastAsia="en-us" w:bidi="en-us"/>
      </w:rPr>
    </w:lvl>
    <w:lvl w:ilvl="1">
      <w:start w:val="0"/>
      <w:numFmt w:val="bullet"/>
      <w:lvlText w:val="•"/>
      <w:lvlJc w:val="left"/>
      <w:pPr>
        <w:ind w:left="2666" w:hanging="360"/>
      </w:pPr>
      <w:rPr>
        <w:rFonts w:hint="default"/>
        <w:lang w:val="en-us" w:eastAsia="en-us" w:bidi="en-us"/>
      </w:rPr>
    </w:lvl>
    <w:lvl w:ilvl="2">
      <w:start w:val="0"/>
      <w:numFmt w:val="bullet"/>
      <w:lvlText w:val="•"/>
      <w:lvlJc w:val="left"/>
      <w:pPr>
        <w:ind w:left="3432" w:hanging="360"/>
      </w:pPr>
      <w:rPr>
        <w:rFonts w:hint="default"/>
        <w:lang w:val="en-us" w:eastAsia="en-us" w:bidi="en-us"/>
      </w:rPr>
    </w:lvl>
    <w:lvl w:ilvl="3">
      <w:start w:val="0"/>
      <w:numFmt w:val="bullet"/>
      <w:lvlText w:val="•"/>
      <w:lvlJc w:val="left"/>
      <w:pPr>
        <w:ind w:left="4198" w:hanging="360"/>
      </w:pPr>
      <w:rPr>
        <w:rFonts w:hint="default"/>
        <w:lang w:val="en-us" w:eastAsia="en-us" w:bidi="en-us"/>
      </w:rPr>
    </w:lvl>
    <w:lvl w:ilvl="4">
      <w:start w:val="0"/>
      <w:numFmt w:val="bullet"/>
      <w:lvlText w:val="•"/>
      <w:lvlJc w:val="left"/>
      <w:pPr>
        <w:ind w:left="4964" w:hanging="360"/>
      </w:pPr>
      <w:rPr>
        <w:rFonts w:hint="default"/>
        <w:lang w:val="en-us" w:eastAsia="en-us" w:bidi="en-us"/>
      </w:rPr>
    </w:lvl>
    <w:lvl w:ilvl="5">
      <w:start w:val="0"/>
      <w:numFmt w:val="bullet"/>
      <w:lvlText w:val="•"/>
      <w:lvlJc w:val="left"/>
      <w:pPr>
        <w:ind w:left="5730" w:hanging="360"/>
      </w:pPr>
      <w:rPr>
        <w:rFonts w:hint="default"/>
        <w:lang w:val="en-us" w:eastAsia="en-us" w:bidi="en-us"/>
      </w:rPr>
    </w:lvl>
    <w:lvl w:ilvl="6">
      <w:start w:val="0"/>
      <w:numFmt w:val="bullet"/>
      <w:lvlText w:val="•"/>
      <w:lvlJc w:val="left"/>
      <w:pPr>
        <w:ind w:left="6496" w:hanging="360"/>
      </w:pPr>
      <w:rPr>
        <w:rFonts w:hint="default"/>
        <w:lang w:val="en-us" w:eastAsia="en-us" w:bidi="en-us"/>
      </w:rPr>
    </w:lvl>
    <w:lvl w:ilvl="7">
      <w:start w:val="0"/>
      <w:numFmt w:val="bullet"/>
      <w:lvlText w:val="•"/>
      <w:lvlJc w:val="left"/>
      <w:pPr>
        <w:ind w:left="7262" w:hanging="360"/>
      </w:pPr>
      <w:rPr>
        <w:rFonts w:hint="default"/>
        <w:lang w:val="en-us" w:eastAsia="en-us" w:bidi="en-us"/>
      </w:rPr>
    </w:lvl>
    <w:lvl w:ilvl="8">
      <w:start w:val="0"/>
      <w:numFmt w:val="bullet"/>
      <w:lvlText w:val="•"/>
      <w:lvlJc w:val="left"/>
      <w:pPr>
        <w:ind w:left="8028" w:hanging="360"/>
      </w:pPr>
      <w:rPr>
        <w:rFonts w:hint="default"/>
        <w:lang w:val="en-us" w:eastAsia="en-us" w:bidi="en-us"/>
      </w:rPr>
    </w:lvl>
  </w:abstractNum>
  <w:abstractNum w:abstractNumId="1">
    <w:multiLevelType w:val="hybridMultilevel"/>
    <w:lvl w:ilvl="0">
      <w:start w:val="2"/>
      <w:numFmt w:val="decimal"/>
      <w:lvlText w:val="%1"/>
      <w:lvlJc w:val="left"/>
      <w:pPr>
        <w:ind w:left="820" w:hanging="720"/>
        <w:jc w:val="left"/>
      </w:pPr>
      <w:rPr>
        <w:rFonts w:hint="default"/>
        <w:lang w:val="en-us" w:eastAsia="en-us" w:bidi="en-us"/>
      </w:rPr>
    </w:lvl>
    <w:lvl w:ilvl="1">
      <w:start w:val="1"/>
      <w:numFmt w:val="decimalZero"/>
      <w:lvlText w:val="%1.%2"/>
      <w:lvlJc w:val="left"/>
      <w:pPr>
        <w:ind w:left="820" w:hanging="720"/>
        <w:jc w:val="left"/>
      </w:pPr>
      <w:rPr>
        <w:rFonts w:hint="default" w:ascii="Times New Roman" w:hAnsi="Times New Roman" w:eastAsia="Times New Roman" w:cs="Times New Roman"/>
        <w:spacing w:val="-2"/>
        <w:w w:val="99"/>
        <w:sz w:val="24"/>
        <w:szCs w:val="24"/>
        <w:lang w:val="en-us" w:eastAsia="en-us" w:bidi="en-us"/>
      </w:rPr>
    </w:lvl>
    <w:lvl w:ilvl="2">
      <w:start w:val="1"/>
      <w:numFmt w:val="upperLetter"/>
      <w:lvlText w:val="%3."/>
      <w:lvlJc w:val="left"/>
      <w:pPr>
        <w:ind w:left="1540" w:hanging="720"/>
        <w:jc w:val="left"/>
      </w:pPr>
      <w:rPr>
        <w:rFonts w:hint="default"/>
        <w:spacing w:val="-1"/>
        <w:w w:val="99"/>
        <w:lang w:val="en-us" w:eastAsia="en-us" w:bidi="en-us"/>
      </w:rPr>
    </w:lvl>
    <w:lvl w:ilvl="3">
      <w:start w:val="1"/>
      <w:numFmt w:val="decimal"/>
      <w:lvlText w:val="%4."/>
      <w:lvlJc w:val="left"/>
      <w:pPr>
        <w:ind w:left="1900" w:hanging="720"/>
        <w:jc w:val="left"/>
      </w:pPr>
      <w:rPr>
        <w:rFonts w:hint="default" w:ascii="Times New Roman" w:hAnsi="Times New Roman" w:eastAsia="Times New Roman" w:cs="Times New Roman"/>
        <w:spacing w:val="-2"/>
        <w:w w:val="99"/>
        <w:sz w:val="24"/>
        <w:szCs w:val="24"/>
        <w:lang w:val="en-us" w:eastAsia="en-us" w:bidi="en-us"/>
      </w:rPr>
    </w:lvl>
    <w:lvl w:ilvl="4">
      <w:start w:val="0"/>
      <w:numFmt w:val="bullet"/>
      <w:lvlText w:val="•"/>
      <w:lvlJc w:val="left"/>
      <w:pPr>
        <w:ind w:left="3815" w:hanging="720"/>
      </w:pPr>
      <w:rPr>
        <w:rFonts w:hint="default"/>
        <w:lang w:val="en-us" w:eastAsia="en-us" w:bidi="en-us"/>
      </w:rPr>
    </w:lvl>
    <w:lvl w:ilvl="5">
      <w:start w:val="0"/>
      <w:numFmt w:val="bullet"/>
      <w:lvlText w:val="•"/>
      <w:lvlJc w:val="left"/>
      <w:pPr>
        <w:ind w:left="4772" w:hanging="720"/>
      </w:pPr>
      <w:rPr>
        <w:rFonts w:hint="default"/>
        <w:lang w:val="en-us" w:eastAsia="en-us" w:bidi="en-us"/>
      </w:rPr>
    </w:lvl>
    <w:lvl w:ilvl="6">
      <w:start w:val="0"/>
      <w:numFmt w:val="bullet"/>
      <w:lvlText w:val="•"/>
      <w:lvlJc w:val="left"/>
      <w:pPr>
        <w:ind w:left="5730" w:hanging="720"/>
      </w:pPr>
      <w:rPr>
        <w:rFonts w:hint="default"/>
        <w:lang w:val="en-us" w:eastAsia="en-us" w:bidi="en-us"/>
      </w:rPr>
    </w:lvl>
    <w:lvl w:ilvl="7">
      <w:start w:val="0"/>
      <w:numFmt w:val="bullet"/>
      <w:lvlText w:val="•"/>
      <w:lvlJc w:val="left"/>
      <w:pPr>
        <w:ind w:left="6687" w:hanging="720"/>
      </w:pPr>
      <w:rPr>
        <w:rFonts w:hint="default"/>
        <w:lang w:val="en-us" w:eastAsia="en-us" w:bidi="en-us"/>
      </w:rPr>
    </w:lvl>
    <w:lvl w:ilvl="8">
      <w:start w:val="0"/>
      <w:numFmt w:val="bullet"/>
      <w:lvlText w:val="•"/>
      <w:lvlJc w:val="left"/>
      <w:pPr>
        <w:ind w:left="7645" w:hanging="720"/>
      </w:pPr>
      <w:rPr>
        <w:rFonts w:hint="default"/>
        <w:lang w:val="en-us" w:eastAsia="en-us" w:bidi="en-us"/>
      </w:rPr>
    </w:lvl>
  </w:abstractNum>
  <w:abstractNum w:abstractNumId="0">
    <w:multiLevelType w:val="hybridMultilevel"/>
    <w:lvl w:ilvl="0">
      <w:start w:val="1"/>
      <w:numFmt w:val="decimal"/>
      <w:lvlText w:val="%1"/>
      <w:lvlJc w:val="left"/>
      <w:pPr>
        <w:ind w:left="820" w:hanging="720"/>
        <w:jc w:val="left"/>
      </w:pPr>
      <w:rPr>
        <w:rFonts w:hint="default"/>
        <w:lang w:val="en-us" w:eastAsia="en-us" w:bidi="en-us"/>
      </w:rPr>
    </w:lvl>
    <w:lvl w:ilvl="1">
      <w:start w:val="1"/>
      <w:numFmt w:val="decimalZero"/>
      <w:lvlText w:val="%1.%2"/>
      <w:lvlJc w:val="left"/>
      <w:pPr>
        <w:ind w:left="820" w:hanging="720"/>
        <w:jc w:val="left"/>
      </w:pPr>
      <w:rPr>
        <w:rFonts w:hint="default" w:ascii="Times New Roman" w:hAnsi="Times New Roman" w:eastAsia="Times New Roman" w:cs="Times New Roman"/>
        <w:spacing w:val="-6"/>
        <w:w w:val="99"/>
        <w:sz w:val="24"/>
        <w:szCs w:val="24"/>
        <w:lang w:val="en-us" w:eastAsia="en-us" w:bidi="en-us"/>
      </w:rPr>
    </w:lvl>
    <w:lvl w:ilvl="2">
      <w:start w:val="1"/>
      <w:numFmt w:val="upperLetter"/>
      <w:lvlText w:val="%3."/>
      <w:lvlJc w:val="left"/>
      <w:pPr>
        <w:ind w:left="1540" w:hanging="720"/>
        <w:jc w:val="left"/>
      </w:pPr>
      <w:rPr>
        <w:rFonts w:hint="default" w:ascii="Times New Roman" w:hAnsi="Times New Roman" w:eastAsia="Times New Roman" w:cs="Times New Roman"/>
        <w:spacing w:val="-1"/>
        <w:w w:val="99"/>
        <w:sz w:val="24"/>
        <w:szCs w:val="24"/>
        <w:lang w:val="en-us" w:eastAsia="en-us" w:bidi="en-us"/>
      </w:rPr>
    </w:lvl>
    <w:lvl w:ilvl="3">
      <w:start w:val="1"/>
      <w:numFmt w:val="decimal"/>
      <w:lvlText w:val="%4."/>
      <w:lvlJc w:val="left"/>
      <w:pPr>
        <w:ind w:left="1900" w:hanging="360"/>
        <w:jc w:val="left"/>
      </w:pPr>
      <w:rPr>
        <w:rFonts w:hint="default"/>
        <w:spacing w:val="-5"/>
        <w:w w:val="99"/>
        <w:lang w:val="en-us" w:eastAsia="en-us" w:bidi="en-us"/>
      </w:rPr>
    </w:lvl>
    <w:lvl w:ilvl="4">
      <w:start w:val="0"/>
      <w:numFmt w:val="bullet"/>
      <w:lvlText w:val="•"/>
      <w:lvlJc w:val="left"/>
      <w:pPr>
        <w:ind w:left="3815" w:hanging="360"/>
      </w:pPr>
      <w:rPr>
        <w:rFonts w:hint="default"/>
        <w:lang w:val="en-us" w:eastAsia="en-us" w:bidi="en-us"/>
      </w:rPr>
    </w:lvl>
    <w:lvl w:ilvl="5">
      <w:start w:val="0"/>
      <w:numFmt w:val="bullet"/>
      <w:lvlText w:val="•"/>
      <w:lvlJc w:val="left"/>
      <w:pPr>
        <w:ind w:left="4772" w:hanging="360"/>
      </w:pPr>
      <w:rPr>
        <w:rFonts w:hint="default"/>
        <w:lang w:val="en-us" w:eastAsia="en-us" w:bidi="en-us"/>
      </w:rPr>
    </w:lvl>
    <w:lvl w:ilvl="6">
      <w:start w:val="0"/>
      <w:numFmt w:val="bullet"/>
      <w:lvlText w:val="•"/>
      <w:lvlJc w:val="left"/>
      <w:pPr>
        <w:ind w:left="5730" w:hanging="360"/>
      </w:pPr>
      <w:rPr>
        <w:rFonts w:hint="default"/>
        <w:lang w:val="en-us" w:eastAsia="en-us" w:bidi="en-us"/>
      </w:rPr>
    </w:lvl>
    <w:lvl w:ilvl="7">
      <w:start w:val="0"/>
      <w:numFmt w:val="bullet"/>
      <w:lvlText w:val="•"/>
      <w:lvlJc w:val="left"/>
      <w:pPr>
        <w:ind w:left="6687" w:hanging="360"/>
      </w:pPr>
      <w:rPr>
        <w:rFonts w:hint="default"/>
        <w:lang w:val="en-us" w:eastAsia="en-us" w:bidi="en-us"/>
      </w:rPr>
    </w:lvl>
    <w:lvl w:ilvl="8">
      <w:start w:val="0"/>
      <w:numFmt w:val="bullet"/>
      <w:lvlText w:val="•"/>
      <w:lvlJc w:val="left"/>
      <w:pPr>
        <w:ind w:left="7645" w:hanging="360"/>
      </w:pPr>
      <w:rPr>
        <w:rFonts w:hint="default"/>
        <w:lang w:val="en-us" w:eastAsia="en-us" w:bidi="en-us"/>
      </w:rPr>
    </w:lvl>
  </w:abstract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lang w:val="en-us" w:eastAsia="en-us" w:bidi="en-us"/>
    </w:rPr>
  </w:style>
  <w:style w:styleId="BodyText" w:type="paragraph">
    <w:name w:val="Body Text"/>
    <w:basedOn w:val="Normal"/>
    <w:uiPriority w:val="1"/>
    <w:qFormat/>
    <w:pPr/>
    <w:rPr>
      <w:rFonts w:ascii="Times New Roman" w:hAnsi="Times New Roman" w:eastAsia="Times New Roman" w:cs="Times New Roman"/>
      <w:sz w:val="24"/>
      <w:szCs w:val="24"/>
      <w:lang w:val="en-us" w:eastAsia="en-us" w:bidi="en-us"/>
    </w:rPr>
  </w:style>
  <w:style w:styleId="Heading1" w:type="paragraph">
    <w:name w:val="Heading 1"/>
    <w:basedOn w:val="Normal"/>
    <w:uiPriority w:val="1"/>
    <w:qFormat/>
    <w:pPr>
      <w:ind w:left="100"/>
      <w:outlineLvl w:val="1"/>
    </w:pPr>
    <w:rPr>
      <w:rFonts w:ascii="Times New Roman" w:hAnsi="Times New Roman" w:eastAsia="Times New Roman" w:cs="Times New Roman"/>
      <w:b/>
      <w:bCs/>
      <w:sz w:val="24"/>
      <w:szCs w:val="24"/>
      <w:lang w:val="en-us" w:eastAsia="en-us" w:bidi="en-us"/>
    </w:rPr>
  </w:style>
  <w:style w:styleId="ListParagraph" w:type="paragraph">
    <w:name w:val="List Paragraph"/>
    <w:basedOn w:val="Normal"/>
    <w:uiPriority w:val="1"/>
    <w:qFormat/>
    <w:pPr>
      <w:ind w:left="1540" w:hanging="720"/>
    </w:pPr>
    <w:rPr>
      <w:rFonts w:ascii="Times New Roman" w:hAnsi="Times New Roman" w:eastAsia="Times New Roman" w:cs="Times New Roman"/>
      <w:lang w:val="en-us" w:eastAsia="en-us" w:bidi="en-us"/>
    </w:rPr>
  </w:style>
  <w:style w:styleId="TableParagraph" w:type="paragraph">
    <w:name w:val="Table Paragraph"/>
    <w:basedOn w:val="Normal"/>
    <w:uiPriority w:val="1"/>
    <w:qFormat/>
    <w:pPr>
      <w:spacing w:line="225" w:lineRule="exact"/>
      <w:ind w:left="107"/>
    </w:pPr>
    <w:rPr>
      <w:rFonts w:ascii="Times New Roman" w:hAnsi="Times New Roman" w:eastAsia="Times New Roman" w:cs="Times New Roman"/>
      <w:lang w:val="en-us" w:eastAsia="en-us" w:bidi="en-us"/>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 Id="rId6" Type="http://schemas.openxmlformats.org/officeDocument/2006/relationships/image" Target="media/image1.png"/><Relationship Id="rId7" Type="http://schemas.openxmlformats.org/officeDocument/2006/relationships/hyperlink" Target="http://www.carlisleccw.com/" TargetMode="External"/><Relationship Id="rId8"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Carey</dc:creator>
  <dc:title>SECTION 07 27 26</dc:title>
  <dcterms:created xsi:type="dcterms:W3CDTF">2020-08-20T20:59:55Z</dcterms:created>
  <dcterms:modified xsi:type="dcterms:W3CDTF">2020-08-20T20:59:55Z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2017-07-11T00:00:00Z</vt:filetime>
  </property>
  <property fmtid="{D5CDD505-2E9C-101B-9397-08002B2CF9AE}" pid="3" name="Creator">
    <vt:lpwstr>Microsoft® Word 2016</vt:lpwstr>
  </property>
  <property fmtid="{D5CDD505-2E9C-101B-9397-08002B2CF9AE}" pid="4" name="LastSaved">
    <vt:filetime>2020-08-20T00:00:00Z</vt:filetime>
  </property>
</Properties>
</file>